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4AC3" w:rsidRDefault="00A831DF">
      <w:pPr>
        <w:pStyle w:val="aa"/>
        <w:tabs>
          <w:tab w:val="clear" w:pos="4536"/>
          <w:tab w:val="clear" w:pos="9072"/>
          <w:tab w:val="right" w:pos="9282"/>
          <w:tab w:val="right" w:pos="9492"/>
        </w:tabs>
        <w:snapToGrid w:val="0"/>
        <w:rPr>
          <w:rFonts w:eastAsia="宋体"/>
          <w:sz w:val="22"/>
          <w:szCs w:val="22"/>
          <w:lang w:eastAsia="zh-CN"/>
        </w:rPr>
      </w:pPr>
      <w:r>
        <w:rPr>
          <w:sz w:val="22"/>
          <w:szCs w:val="22"/>
        </w:rPr>
        <w:t>3GPP TSG RAN WG1 Meeting #10</w:t>
      </w:r>
      <w:r>
        <w:rPr>
          <w:rFonts w:eastAsia="宋体"/>
          <w:sz w:val="22"/>
          <w:szCs w:val="22"/>
          <w:lang w:eastAsia="zh-CN"/>
        </w:rPr>
        <w:t>8-e</w:t>
      </w:r>
      <w:r>
        <w:rPr>
          <w:rFonts w:ascii="Times New Roman" w:eastAsia="宋体" w:hAnsi="Times New Roman"/>
          <w:sz w:val="22"/>
          <w:szCs w:val="22"/>
          <w:lang w:eastAsia="zh-CN"/>
        </w:rPr>
        <w:tab/>
      </w:r>
      <w:r>
        <w:rPr>
          <w:rFonts w:hint="eastAsia"/>
          <w:sz w:val="22"/>
          <w:szCs w:val="22"/>
        </w:rPr>
        <w:t>R1-2201450</w:t>
      </w:r>
    </w:p>
    <w:p w:rsidR="00A94AC3" w:rsidRDefault="00A831DF">
      <w:pPr>
        <w:snapToGrid w:val="0"/>
        <w:spacing w:line="240" w:lineRule="auto"/>
        <w:rPr>
          <w:rFonts w:ascii="Arial" w:eastAsia="宋体" w:hAnsi="Arial"/>
          <w:b/>
          <w:sz w:val="22"/>
        </w:rPr>
      </w:pPr>
      <w:r>
        <w:rPr>
          <w:rFonts w:ascii="Arial" w:eastAsia="MS Mincho" w:hAnsi="Arial"/>
          <w:b/>
          <w:sz w:val="22"/>
          <w:lang w:eastAsia="en-US"/>
        </w:rPr>
        <w:t xml:space="preserve">e-Meeting, </w:t>
      </w:r>
      <w:r>
        <w:rPr>
          <w:rFonts w:ascii="Arial" w:hAnsi="Arial" w:cs="Arial"/>
          <w:b/>
          <w:sz w:val="22"/>
        </w:rPr>
        <w:t>February 21</w:t>
      </w:r>
      <w:r>
        <w:rPr>
          <w:rFonts w:ascii="Arial" w:hAnsi="Arial" w:cs="Arial"/>
          <w:b/>
          <w:sz w:val="22"/>
          <w:vertAlign w:val="superscript"/>
        </w:rPr>
        <w:t>st</w:t>
      </w:r>
      <w:r>
        <w:rPr>
          <w:rFonts w:ascii="Arial" w:hAnsi="Arial" w:cs="Arial"/>
          <w:b/>
          <w:sz w:val="22"/>
        </w:rPr>
        <w:t xml:space="preserve"> – March 3</w:t>
      </w:r>
      <w:r>
        <w:rPr>
          <w:rFonts w:ascii="Arial" w:hAnsi="Arial" w:cs="Arial"/>
          <w:b/>
          <w:sz w:val="22"/>
          <w:vertAlign w:val="superscript"/>
        </w:rPr>
        <w:t>rd</w:t>
      </w:r>
      <w:r>
        <w:rPr>
          <w:rFonts w:ascii="Arial" w:hAnsi="Arial" w:cs="Arial"/>
          <w:b/>
          <w:sz w:val="22"/>
        </w:rPr>
        <w:t>,</w:t>
      </w:r>
      <w:r>
        <w:rPr>
          <w:rFonts w:ascii="Arial" w:eastAsia="MS Mincho" w:hAnsi="Arial"/>
          <w:b/>
          <w:sz w:val="22"/>
          <w:lang w:eastAsia="en-US"/>
        </w:rPr>
        <w:t xml:space="preserve"> </w:t>
      </w:r>
      <w:r>
        <w:rPr>
          <w:rFonts w:ascii="Arial" w:hAnsi="Arial" w:hint="eastAsia"/>
          <w:b/>
          <w:sz w:val="22"/>
          <w:lang w:eastAsia="ja-JP"/>
        </w:rPr>
        <w:t>202</w:t>
      </w:r>
      <w:r>
        <w:rPr>
          <w:rFonts w:ascii="Arial" w:eastAsia="宋体" w:hAnsi="Arial" w:hint="eastAsia"/>
          <w:b/>
          <w:sz w:val="22"/>
        </w:rPr>
        <w:t>1</w:t>
      </w:r>
    </w:p>
    <w:p w:rsidR="00A94AC3" w:rsidRDefault="00A831DF">
      <w:pPr>
        <w:pStyle w:val="aa"/>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A94AC3" w:rsidRDefault="00A831DF">
      <w:pPr>
        <w:pStyle w:val="aa"/>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sz w:val="22"/>
          <w:szCs w:val="22"/>
        </w:rPr>
        <w:t xml:space="preserve">Discussion on SRS carrier switching </w:t>
      </w:r>
    </w:p>
    <w:p w:rsidR="00A94AC3" w:rsidRDefault="00A831DF">
      <w:pPr>
        <w:pStyle w:val="aa"/>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sz w:val="22"/>
          <w:szCs w:val="22"/>
          <w:lang w:eastAsia="zh-CN"/>
        </w:rPr>
        <w:t>7</w:t>
      </w:r>
      <w:r>
        <w:rPr>
          <w:rFonts w:hint="eastAsia"/>
          <w:sz w:val="22"/>
          <w:szCs w:val="22"/>
          <w:lang w:eastAsia="zh-CN"/>
        </w:rPr>
        <w:t>.1</w:t>
      </w:r>
    </w:p>
    <w:p w:rsidR="00A94AC3" w:rsidRDefault="00A831DF">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A94AC3" w:rsidRDefault="00A831DF">
      <w:pPr>
        <w:numPr>
          <w:ilvl w:val="0"/>
          <w:numId w:val="5"/>
        </w:numPr>
        <w:tabs>
          <w:tab w:val="clear" w:pos="432"/>
        </w:tabs>
        <w:snapToGrid w:val="0"/>
        <w:spacing w:before="240" w:afterLines="50" w:after="120" w:line="240" w:lineRule="auto"/>
        <w:ind w:left="425" w:hanging="425"/>
        <w:jc w:val="both"/>
        <w:outlineLvl w:val="0"/>
        <w:rPr>
          <w:rFonts w:eastAsia="宋体"/>
          <w:b/>
          <w:sz w:val="28"/>
          <w:szCs w:val="28"/>
        </w:rPr>
      </w:pPr>
      <w:r>
        <w:rPr>
          <w:rFonts w:eastAsia="宋体"/>
          <w:b/>
          <w:sz w:val="28"/>
          <w:szCs w:val="28"/>
        </w:rPr>
        <w:t>Introduction</w:t>
      </w:r>
    </w:p>
    <w:p w:rsidR="00A94AC3" w:rsidRDefault="00A831DF">
      <w:pPr>
        <w:snapToGrid w:val="0"/>
        <w:spacing w:beforeLines="50" w:before="120" w:afterLines="50" w:after="120" w:line="240" w:lineRule="auto"/>
        <w:jc w:val="both"/>
        <w:rPr>
          <w:rFonts w:eastAsia="微软雅黑"/>
          <w:szCs w:val="20"/>
        </w:rPr>
      </w:pPr>
      <w:r>
        <w:rPr>
          <w:rFonts w:eastAsia="微软雅黑" w:hint="eastAsia"/>
          <w:szCs w:val="20"/>
          <w:lang w:val="en-GB"/>
        </w:rPr>
        <w:t>I</w:t>
      </w:r>
      <w:r>
        <w:rPr>
          <w:rFonts w:eastAsia="微软雅黑"/>
          <w:szCs w:val="20"/>
          <w:lang w:val="en-GB"/>
        </w:rPr>
        <w:t>n RAN</w:t>
      </w:r>
      <w:r>
        <w:rPr>
          <w:rFonts w:eastAsia="微软雅黑" w:hint="eastAsia"/>
          <w:szCs w:val="20"/>
        </w:rPr>
        <w:t>1</w:t>
      </w:r>
      <w:r>
        <w:rPr>
          <w:rFonts w:eastAsia="微软雅黑"/>
          <w:szCs w:val="20"/>
          <w:lang w:val="en-GB"/>
        </w:rPr>
        <w:t>#</w:t>
      </w:r>
      <w:r>
        <w:rPr>
          <w:rFonts w:eastAsia="微软雅黑" w:hint="eastAsia"/>
          <w:szCs w:val="20"/>
        </w:rPr>
        <w:t>10</w:t>
      </w:r>
      <w:r>
        <w:rPr>
          <w:rFonts w:eastAsia="微软雅黑"/>
          <w:szCs w:val="20"/>
        </w:rPr>
        <w:t>5-</w:t>
      </w:r>
      <w:r>
        <w:rPr>
          <w:rFonts w:eastAsia="微软雅黑" w:hint="eastAsia"/>
          <w:szCs w:val="20"/>
        </w:rPr>
        <w:t>e</w:t>
      </w:r>
      <w:r>
        <w:rPr>
          <w:rFonts w:eastAsia="微软雅黑"/>
          <w:szCs w:val="20"/>
        </w:rPr>
        <w:t xml:space="preserve">, </w:t>
      </w:r>
      <w:r>
        <w:rPr>
          <w:rFonts w:eastAsia="微软雅黑" w:hint="eastAsia"/>
          <w:szCs w:val="20"/>
        </w:rPr>
        <w:t xml:space="preserve">RAN1#106-e </w:t>
      </w:r>
      <w:r>
        <w:rPr>
          <w:rFonts w:eastAsia="微软雅黑"/>
          <w:szCs w:val="20"/>
        </w:rPr>
        <w:t xml:space="preserve">and RAN1#107e </w:t>
      </w:r>
      <w:r>
        <w:rPr>
          <w:rFonts w:eastAsia="微软雅黑" w:hint="eastAsia"/>
          <w:szCs w:val="20"/>
        </w:rPr>
        <w:t>meetings</w:t>
      </w:r>
      <w:r>
        <w:rPr>
          <w:rFonts w:eastAsia="微软雅黑"/>
          <w:szCs w:val="20"/>
        </w:rPr>
        <w:t xml:space="preserve"> [1]</w:t>
      </w:r>
      <w:r>
        <w:rPr>
          <w:rFonts w:eastAsia="微软雅黑" w:hint="eastAsia"/>
          <w:szCs w:val="20"/>
        </w:rPr>
        <w:t>[2]</w:t>
      </w:r>
      <w:r>
        <w:rPr>
          <w:rFonts w:eastAsia="微软雅黑"/>
          <w:szCs w:val="20"/>
        </w:rPr>
        <w:t>[3]</w:t>
      </w:r>
      <w:r>
        <w:rPr>
          <w:rFonts w:eastAsia="微软雅黑"/>
          <w:szCs w:val="20"/>
          <w:lang w:val="en-GB"/>
        </w:rPr>
        <w:t xml:space="preserve">, </w:t>
      </w:r>
      <w:r>
        <w:rPr>
          <w:rFonts w:eastAsia="微软雅黑"/>
          <w:szCs w:val="20"/>
        </w:rPr>
        <w:t xml:space="preserve">some issues related to SRS carrier switching were discussed including prioritization rule between </w:t>
      </w:r>
      <w:r>
        <w:rPr>
          <w:rFonts w:eastAsia="微软雅黑" w:hint="eastAsia"/>
          <w:szCs w:val="20"/>
        </w:rPr>
        <w:t>SRS</w:t>
      </w:r>
      <w:r>
        <w:rPr>
          <w:rFonts w:eastAsia="微软雅黑"/>
          <w:szCs w:val="20"/>
        </w:rPr>
        <w:t xml:space="preserve"> for carrier switching and other UL signals which are overlapped in time domain, timeline of aperiodic SRS for carrier switching, etc.</w:t>
      </w:r>
      <w:r>
        <w:rPr>
          <w:rFonts w:eastAsia="微软雅黑" w:hint="eastAsia"/>
          <w:szCs w:val="20"/>
        </w:rPr>
        <w:t>.</w:t>
      </w:r>
      <w:r>
        <w:rPr>
          <w:rFonts w:eastAsia="微软雅黑"/>
          <w:szCs w:val="20"/>
        </w:rPr>
        <w:t xml:space="preserve"> </w:t>
      </w:r>
    </w:p>
    <w:p w:rsidR="00A94AC3" w:rsidRDefault="00A831DF">
      <w:pPr>
        <w:snapToGrid w:val="0"/>
        <w:spacing w:beforeLines="50" w:before="120" w:after="50" w:line="240" w:lineRule="auto"/>
        <w:jc w:val="both"/>
        <w:rPr>
          <w:rFonts w:eastAsia="微软雅黑"/>
          <w:szCs w:val="20"/>
        </w:rPr>
      </w:pPr>
      <w:r>
        <w:rPr>
          <w:rFonts w:eastAsia="微软雅黑"/>
          <w:szCs w:val="20"/>
        </w:rPr>
        <w:t xml:space="preserve">The achieved agreements are described as follows. </w:t>
      </w:r>
    </w:p>
    <w:tbl>
      <w:tblPr>
        <w:tblStyle w:val="af"/>
        <w:tblW w:w="0" w:type="auto"/>
        <w:tblLook w:val="04A0" w:firstRow="1" w:lastRow="0" w:firstColumn="1" w:lastColumn="0" w:noHBand="0" w:noVBand="1"/>
      </w:tblPr>
      <w:tblGrid>
        <w:gridCol w:w="9350"/>
      </w:tblGrid>
      <w:tr w:rsidR="00A94AC3">
        <w:tc>
          <w:tcPr>
            <w:tcW w:w="9350" w:type="dxa"/>
          </w:tcPr>
          <w:p w:rsidR="00A94AC3" w:rsidRDefault="00A831DF">
            <w:pPr>
              <w:snapToGrid w:val="0"/>
              <w:spacing w:after="0" w:line="240" w:lineRule="auto"/>
              <w:rPr>
                <w:rFonts w:eastAsia="宋体" w:cs="Times"/>
                <w:b/>
                <w:bCs/>
                <w:sz w:val="18"/>
                <w:szCs w:val="18"/>
                <w:u w:val="single"/>
              </w:rPr>
            </w:pPr>
            <w:r>
              <w:rPr>
                <w:rStyle w:val="160"/>
                <w:rFonts w:ascii="Times" w:hAnsi="Times" w:cs="Times"/>
                <w:b w:val="0"/>
                <w:bCs w:val="0"/>
                <w:u w:val="single"/>
              </w:rPr>
              <w:t>Agreement</w:t>
            </w:r>
            <w:r>
              <w:rPr>
                <w:rStyle w:val="160"/>
                <w:rFonts w:ascii="Times" w:eastAsia="宋体" w:hAnsi="Times" w:cs="Times" w:hint="eastAsia"/>
                <w:b w:val="0"/>
                <w:bCs w:val="0"/>
                <w:u w:val="single"/>
              </w:rPr>
              <w:t xml:space="preserve"> in RAN1#105-e</w:t>
            </w:r>
          </w:p>
          <w:p w:rsidR="00A94AC3" w:rsidRDefault="00A831DF">
            <w:pPr>
              <w:snapToGrid w:val="0"/>
              <w:spacing w:after="0" w:line="240" w:lineRule="auto"/>
              <w:rPr>
                <w:rFonts w:cs="Times"/>
                <w:sz w:val="18"/>
                <w:szCs w:val="18"/>
              </w:rPr>
            </w:pPr>
            <w:r>
              <w:rPr>
                <w:rFonts w:cs="Times"/>
              </w:rPr>
              <w:t>The prioritization rules of SRS carrier switching apply to at least the source CC.</w:t>
            </w:r>
          </w:p>
          <w:p w:rsidR="00A94AC3" w:rsidRDefault="00A831DF">
            <w:pPr>
              <w:numPr>
                <w:ilvl w:val="0"/>
                <w:numId w:val="6"/>
              </w:numPr>
              <w:snapToGrid w:val="0"/>
              <w:spacing w:after="0" w:line="240" w:lineRule="auto"/>
              <w:rPr>
                <w:rFonts w:eastAsia="MS PGothic" w:cs="Times"/>
                <w:sz w:val="24"/>
                <w:szCs w:val="24"/>
              </w:rPr>
            </w:pPr>
            <w:r>
              <w:rPr>
                <w:rFonts w:eastAsia="MS PGothic" w:cs="Times"/>
              </w:rPr>
              <w:t>FFS : Whether the specification needs to be updated or not</w:t>
            </w:r>
          </w:p>
          <w:p w:rsidR="00A94AC3" w:rsidRDefault="00A831DF">
            <w:pPr>
              <w:snapToGrid w:val="0"/>
              <w:spacing w:after="0" w:line="240" w:lineRule="auto"/>
              <w:rPr>
                <w:rFonts w:eastAsia="Batang" w:cs="Times"/>
                <w:sz w:val="18"/>
                <w:szCs w:val="18"/>
              </w:rPr>
            </w:pPr>
            <w:r>
              <w:rPr>
                <w:rFonts w:cs="Times"/>
                <w:sz w:val="18"/>
                <w:szCs w:val="18"/>
              </w:rPr>
              <w:t xml:space="preserve"> </w:t>
            </w:r>
          </w:p>
          <w:p w:rsidR="00A94AC3" w:rsidRDefault="00A831DF">
            <w:pPr>
              <w:snapToGrid w:val="0"/>
              <w:spacing w:after="0" w:line="240" w:lineRule="auto"/>
              <w:rPr>
                <w:rFonts w:eastAsia="宋体" w:cs="Times"/>
                <w:sz w:val="18"/>
                <w:szCs w:val="18"/>
                <w:u w:val="single"/>
              </w:rPr>
            </w:pPr>
            <w:r>
              <w:rPr>
                <w:rStyle w:val="160"/>
                <w:rFonts w:ascii="Times" w:hAnsi="Times" w:cs="Times"/>
                <w:b w:val="0"/>
                <w:bCs w:val="0"/>
                <w:u w:val="single"/>
              </w:rPr>
              <w:t>Agreement</w:t>
            </w:r>
            <w:r>
              <w:rPr>
                <w:rStyle w:val="160"/>
                <w:rFonts w:ascii="Times" w:eastAsia="宋体" w:hAnsi="Times" w:cs="Times" w:hint="eastAsia"/>
                <w:b w:val="0"/>
                <w:bCs w:val="0"/>
                <w:u w:val="single"/>
              </w:rPr>
              <w:t xml:space="preserve"> in RAN1#105-e</w:t>
            </w:r>
          </w:p>
          <w:p w:rsidR="00A94AC3" w:rsidRDefault="00A831DF">
            <w:pPr>
              <w:snapToGrid w:val="0"/>
              <w:spacing w:after="0" w:line="240" w:lineRule="auto"/>
              <w:rPr>
                <w:rFonts w:cs="Times"/>
                <w:sz w:val="18"/>
                <w:szCs w:val="18"/>
              </w:rPr>
            </w:pPr>
            <w:r>
              <w:rPr>
                <w:rFonts w:cs="Times"/>
              </w:rPr>
              <w:t>Down select one from the following two options in RAN1#106-e meeting to determine which UL CCs other than the source CC should be used for SRS carrier switching priority rules:</w:t>
            </w:r>
          </w:p>
          <w:p w:rsidR="00A94AC3" w:rsidRDefault="00A831DF">
            <w:pPr>
              <w:numPr>
                <w:ilvl w:val="0"/>
                <w:numId w:val="6"/>
              </w:numPr>
              <w:snapToGrid w:val="0"/>
              <w:spacing w:after="0" w:line="240" w:lineRule="auto"/>
              <w:rPr>
                <w:rFonts w:eastAsia="MS PGothic" w:cs="Times"/>
                <w:sz w:val="24"/>
                <w:szCs w:val="24"/>
              </w:rPr>
            </w:pPr>
            <w:r>
              <w:rPr>
                <w:rFonts w:eastAsia="MS PGothic" w:cs="Times"/>
              </w:rPr>
              <w:t>Option 1: The UL CCs  in the same band as the source CC</w:t>
            </w:r>
          </w:p>
          <w:p w:rsidR="00A94AC3" w:rsidRDefault="00A831DF">
            <w:pPr>
              <w:numPr>
                <w:ilvl w:val="0"/>
                <w:numId w:val="6"/>
              </w:numPr>
              <w:snapToGrid w:val="0"/>
              <w:spacing w:after="0" w:line="240" w:lineRule="auto"/>
              <w:rPr>
                <w:rFonts w:eastAsia="MS PGothic" w:cs="Times"/>
              </w:rPr>
            </w:pPr>
            <w:r>
              <w:rPr>
                <w:rFonts w:eastAsia="MS PGothic" w:cs="Times"/>
              </w:rPr>
              <w:t>Option 2: The UL CCs can be any carriers which result in uplink transmissions beyond the UE ’s indicated uplink carrier aggregation capability.</w:t>
            </w:r>
          </w:p>
          <w:p w:rsidR="00A94AC3" w:rsidRDefault="00A831DF">
            <w:pPr>
              <w:numPr>
                <w:ilvl w:val="1"/>
                <w:numId w:val="6"/>
              </w:numPr>
              <w:snapToGrid w:val="0"/>
              <w:spacing w:after="0" w:line="240" w:lineRule="auto"/>
              <w:rPr>
                <w:rFonts w:eastAsia="MS PGothic" w:cs="Times"/>
              </w:rPr>
            </w:pPr>
            <w:r>
              <w:rPr>
                <w:rFonts w:eastAsia="MS PGothic" w:cs="Times"/>
              </w:rPr>
              <w:t>Companies should indicate how “UE’s indicated uplink CA capability” is derived based on current ASN.1 signaling.</w:t>
            </w:r>
          </w:p>
          <w:p w:rsidR="00A94AC3" w:rsidRDefault="00A94AC3">
            <w:pPr>
              <w:snapToGrid w:val="0"/>
              <w:spacing w:after="0" w:line="240" w:lineRule="auto"/>
              <w:rPr>
                <w:rFonts w:eastAsia="MS PGothic" w:cs="Times"/>
              </w:rPr>
            </w:pPr>
          </w:p>
          <w:p w:rsidR="00A94AC3" w:rsidRDefault="00A831DF">
            <w:pPr>
              <w:snapToGrid w:val="0"/>
              <w:spacing w:after="0" w:line="240" w:lineRule="auto"/>
              <w:rPr>
                <w:rStyle w:val="160"/>
                <w:rFonts w:ascii="Times" w:eastAsia="宋体" w:hAnsi="Times" w:cs="Times"/>
                <w:b w:val="0"/>
                <w:bCs w:val="0"/>
                <w:u w:val="single"/>
              </w:rPr>
            </w:pPr>
            <w:r>
              <w:rPr>
                <w:rStyle w:val="160"/>
                <w:rFonts w:ascii="Times" w:eastAsia="宋体" w:hAnsi="Times" w:cs="Times"/>
                <w:b w:val="0"/>
                <w:bCs w:val="0"/>
                <w:u w:val="single"/>
              </w:rPr>
              <w:t>Agreement</w:t>
            </w:r>
            <w:r>
              <w:rPr>
                <w:rStyle w:val="160"/>
                <w:rFonts w:ascii="Times" w:eastAsia="宋体" w:hAnsi="Times" w:cs="Times" w:hint="eastAsia"/>
                <w:b w:val="0"/>
                <w:bCs w:val="0"/>
                <w:u w:val="single"/>
              </w:rPr>
              <w:t xml:space="preserve"> in RAN1#106-e</w:t>
            </w:r>
          </w:p>
          <w:p w:rsidR="00A94AC3" w:rsidRDefault="00A831DF">
            <w:pPr>
              <w:rPr>
                <w:bCs/>
              </w:rPr>
            </w:pPr>
            <w:r>
              <w:rPr>
                <w:bCs/>
              </w:rPr>
              <w:t>For a target CC, when multiple aperiodic SRS resource sets for carrier switching are triggered by the same DCI and all the SRS resource sets will be transmitted according to the dropping rule, regarding UE behaviour on switching back to the source CC after transmitting one SRS resource set, further discuss the following alternatives:</w:t>
            </w:r>
          </w:p>
          <w:p w:rsidR="00A94AC3" w:rsidRDefault="00A831DF">
            <w:pPr>
              <w:numPr>
                <w:ilvl w:val="0"/>
                <w:numId w:val="7"/>
              </w:numPr>
              <w:rPr>
                <w:bCs/>
              </w:rPr>
            </w:pPr>
            <w:r>
              <w:rPr>
                <w:bCs/>
              </w:rPr>
              <w:t>Alt 1) The behavior depends on the UE implementation</w:t>
            </w:r>
          </w:p>
          <w:p w:rsidR="00A94AC3" w:rsidRDefault="00A831DF">
            <w:pPr>
              <w:numPr>
                <w:ilvl w:val="0"/>
                <w:numId w:val="7"/>
              </w:numPr>
              <w:rPr>
                <w:bCs/>
              </w:rPr>
            </w:pPr>
            <w:r>
              <w:rPr>
                <w:bCs/>
              </w:rPr>
              <w:t>Alt 2) UE stays in the target CC in the period between the SRS resource sets.</w:t>
            </w:r>
          </w:p>
          <w:p w:rsidR="00A94AC3" w:rsidRDefault="00A831DF">
            <w:pPr>
              <w:numPr>
                <w:ilvl w:val="0"/>
                <w:numId w:val="7"/>
              </w:numPr>
              <w:rPr>
                <w:bCs/>
              </w:rPr>
            </w:pPr>
            <w:r>
              <w:rPr>
                <w:bCs/>
              </w:rPr>
              <w:t xml:space="preserve">Alt 3) If the time period between the SRS resource sets is smaller than the total required RF switching time to the source CC and back to the target CC </w:t>
            </w:r>
            <w:r>
              <w:rPr>
                <w:rFonts w:hint="eastAsia"/>
                <w:bCs/>
              </w:rPr>
              <w:t>and a higher priority UL transmission and/or DL reception is not scheduled on the source CC in the time period between the two SRS resources sets</w:t>
            </w:r>
            <w:r>
              <w:rPr>
                <w:bCs/>
              </w:rPr>
              <w:t>, the UE stays in the target CC in the period between the SRS resource sets; otherwise, the UE switches back to the source CC after transmitting each SRS resource set.</w:t>
            </w:r>
          </w:p>
          <w:p w:rsidR="00A94AC3" w:rsidRDefault="00A831DF">
            <w:pPr>
              <w:numPr>
                <w:ilvl w:val="0"/>
                <w:numId w:val="7"/>
              </w:numPr>
              <w:rPr>
                <w:bCs/>
              </w:rPr>
            </w:pPr>
            <w:r>
              <w:rPr>
                <w:bCs/>
              </w:rPr>
              <w:t>Alt 4) UE switches back to source CC between the SRS resource sets</w:t>
            </w:r>
          </w:p>
          <w:p w:rsidR="00A94AC3" w:rsidRDefault="00A831DF">
            <w:pPr>
              <w:snapToGrid w:val="0"/>
              <w:spacing w:after="0" w:line="240" w:lineRule="auto"/>
              <w:rPr>
                <w:rStyle w:val="160"/>
                <w:rFonts w:ascii="Times" w:eastAsia="宋体" w:hAnsi="Times" w:cs="Times"/>
                <w:b w:val="0"/>
                <w:bCs w:val="0"/>
                <w:u w:val="single"/>
              </w:rPr>
            </w:pPr>
            <w:r>
              <w:rPr>
                <w:rStyle w:val="160"/>
                <w:rFonts w:ascii="Times" w:eastAsia="宋体" w:hAnsi="Times" w:cs="Times"/>
                <w:b w:val="0"/>
                <w:bCs w:val="0"/>
                <w:u w:val="single"/>
              </w:rPr>
              <w:t>Agreement</w:t>
            </w:r>
            <w:r>
              <w:rPr>
                <w:rStyle w:val="160"/>
                <w:rFonts w:ascii="Times" w:eastAsia="宋体" w:hAnsi="Times" w:cs="Times" w:hint="eastAsia"/>
                <w:b w:val="0"/>
                <w:bCs w:val="0"/>
                <w:u w:val="single"/>
              </w:rPr>
              <w:t xml:space="preserve"> in RAN1#106-e</w:t>
            </w:r>
          </w:p>
          <w:p w:rsidR="00A94AC3" w:rsidRDefault="00A831DF">
            <w:pPr>
              <w:rPr>
                <w:bCs/>
              </w:rPr>
            </w:pPr>
            <w:r>
              <w:rPr>
                <w:bCs/>
              </w:rPr>
              <w:t>For a target CC, In the case that multiple SRS resource sets are triggered by the same DCI, regarding the applicable timeline(s), further discuss the following alternatives:</w:t>
            </w:r>
          </w:p>
          <w:p w:rsidR="00A94AC3" w:rsidRDefault="00A831DF">
            <w:pPr>
              <w:numPr>
                <w:ilvl w:val="0"/>
                <w:numId w:val="7"/>
              </w:numPr>
              <w:rPr>
                <w:bCs/>
              </w:rPr>
            </w:pPr>
            <w:r>
              <w:rPr>
                <w:bCs/>
              </w:rPr>
              <w:t>Alt 1) Individual timeline is applied to each triggered SRS resource set</w:t>
            </w:r>
          </w:p>
          <w:p w:rsidR="00A94AC3" w:rsidRDefault="00A831DF">
            <w:pPr>
              <w:numPr>
                <w:ilvl w:val="1"/>
                <w:numId w:val="7"/>
              </w:numPr>
              <w:rPr>
                <w:bCs/>
              </w:rPr>
            </w:pPr>
            <w:r>
              <w:rPr>
                <w:bCs/>
              </w:rPr>
              <w:lastRenderedPageBreak/>
              <w:t>“Individual timeline” means that for each SRS resource set, the deadline to consider DCI triggering the SRS resource set or other uplink signals is applied and decision is made independently amongst the SRS resource sets.</w:t>
            </w:r>
          </w:p>
          <w:p w:rsidR="00A94AC3" w:rsidRDefault="00A831DF">
            <w:pPr>
              <w:numPr>
                <w:ilvl w:val="0"/>
                <w:numId w:val="7"/>
              </w:numPr>
              <w:rPr>
                <w:bCs/>
              </w:rPr>
            </w:pPr>
            <w:r>
              <w:rPr>
                <w:bCs/>
              </w:rPr>
              <w:t>Alt 2) The same timeline is applied to all the triggered SRS resource sets</w:t>
            </w:r>
          </w:p>
          <w:p w:rsidR="00A94AC3" w:rsidRDefault="00A831DF">
            <w:pPr>
              <w:numPr>
                <w:ilvl w:val="1"/>
                <w:numId w:val="7"/>
              </w:numPr>
              <w:rPr>
                <w:rFonts w:eastAsia="MS PGothic" w:cs="Times"/>
              </w:rPr>
            </w:pPr>
            <w:r>
              <w:rPr>
                <w:bCs/>
              </w:rPr>
              <w:t>“Same timeline” means that the deadline to consider DCI triggering the SRS resource sets or other uplink signals is applied considering the multiple SRS resource sets as a whole so that a single decision on collision handling is made for these SRS resource sets.</w:t>
            </w:r>
          </w:p>
          <w:p w:rsidR="00A94AC3" w:rsidRDefault="00A831DF">
            <w:pPr>
              <w:snapToGrid w:val="0"/>
              <w:spacing w:after="0" w:line="240" w:lineRule="auto"/>
              <w:rPr>
                <w:rFonts w:ascii="Calibri" w:eastAsia="Gulim" w:hAnsi="Calibri"/>
                <w:szCs w:val="20"/>
                <w:u w:val="single"/>
              </w:rPr>
            </w:pPr>
            <w:r>
              <w:rPr>
                <w:szCs w:val="20"/>
                <w:u w:val="single"/>
              </w:rPr>
              <w:t xml:space="preserve">Conclusion </w:t>
            </w:r>
            <w:r>
              <w:rPr>
                <w:rStyle w:val="160"/>
                <w:rFonts w:ascii="Times" w:eastAsia="宋体" w:hAnsi="Times" w:cs="Times" w:hint="eastAsia"/>
                <w:b w:val="0"/>
                <w:bCs w:val="0"/>
                <w:u w:val="single"/>
              </w:rPr>
              <w:t>in RAN1#10</w:t>
            </w:r>
            <w:r>
              <w:rPr>
                <w:rStyle w:val="160"/>
                <w:rFonts w:ascii="Times" w:eastAsia="宋体" w:hAnsi="Times" w:cs="Times"/>
                <w:b w:val="0"/>
                <w:bCs w:val="0"/>
                <w:u w:val="single"/>
              </w:rPr>
              <w:t>7</w:t>
            </w:r>
            <w:r>
              <w:rPr>
                <w:rStyle w:val="160"/>
                <w:rFonts w:ascii="Times" w:eastAsia="宋体" w:hAnsi="Times" w:cs="Times" w:hint="eastAsia"/>
                <w:b w:val="0"/>
                <w:bCs w:val="0"/>
                <w:u w:val="single"/>
              </w:rPr>
              <w:t>-e</w:t>
            </w:r>
          </w:p>
          <w:p w:rsidR="00A94AC3" w:rsidRDefault="00A831DF">
            <w:pPr>
              <w:snapToGrid w:val="0"/>
              <w:spacing w:after="0" w:line="240" w:lineRule="auto"/>
              <w:rPr>
                <w:rFonts w:ascii="Times" w:eastAsia="Batang" w:hAnsi="Times"/>
                <w:szCs w:val="20"/>
              </w:rPr>
            </w:pPr>
            <w:r>
              <w:rPr>
                <w:szCs w:val="20"/>
              </w:rPr>
              <w:t>Regarding SRS carrier switching priority rules:</w:t>
            </w:r>
          </w:p>
          <w:p w:rsidR="00A94AC3" w:rsidRDefault="00A831DF">
            <w:pPr>
              <w:pStyle w:val="ListParagraph3"/>
              <w:numPr>
                <w:ilvl w:val="0"/>
                <w:numId w:val="8"/>
              </w:numPr>
              <w:snapToGrid w:val="0"/>
              <w:spacing w:before="0" w:beforeAutospacing="0" w:after="0"/>
              <w:rPr>
                <w:sz w:val="20"/>
                <w:szCs w:val="20"/>
              </w:rPr>
            </w:pPr>
            <w:r>
              <w:rPr>
                <w:sz w:val="20"/>
                <w:szCs w:val="20"/>
              </w:rPr>
              <w:t>For Rel-16, it is concluded that no modification in specifications should be made to clarify the current UE behaviour or to introduce a new UE behaviour regarding SRS carrier switching priority rules.</w:t>
            </w:r>
          </w:p>
          <w:p w:rsidR="00A94AC3" w:rsidRDefault="00A831DF">
            <w:pPr>
              <w:pStyle w:val="ListParagraph3"/>
              <w:numPr>
                <w:ilvl w:val="0"/>
                <w:numId w:val="8"/>
              </w:numPr>
              <w:snapToGrid w:val="0"/>
              <w:spacing w:before="0" w:beforeAutospacing="0" w:after="0"/>
              <w:rPr>
                <w:sz w:val="20"/>
                <w:szCs w:val="20"/>
              </w:rPr>
            </w:pPr>
            <w:r>
              <w:rPr>
                <w:sz w:val="20"/>
                <w:szCs w:val="20"/>
              </w:rPr>
              <w:t xml:space="preserve">For releases later than Rel-16, it is concluded to consider introducing a new UE capability for indicating simultaneous transmission while switching, and/or clarify the UE behaviour in the case of intra-band CA. </w:t>
            </w:r>
          </w:p>
          <w:p w:rsidR="00A94AC3" w:rsidRDefault="00A831DF">
            <w:pPr>
              <w:pStyle w:val="ListParagraph3"/>
              <w:numPr>
                <w:ilvl w:val="1"/>
                <w:numId w:val="8"/>
              </w:numPr>
              <w:snapToGrid w:val="0"/>
              <w:spacing w:before="0" w:beforeAutospacing="0" w:after="0"/>
              <w:rPr>
                <w:sz w:val="20"/>
                <w:szCs w:val="20"/>
              </w:rPr>
            </w:pPr>
            <w:r>
              <w:rPr>
                <w:sz w:val="20"/>
                <w:szCs w:val="20"/>
              </w:rPr>
              <w:t xml:space="preserve">Note: If introduced, the new UE capability should always assume no simultaneous transmission while SRS carrier switching for the bands in the band combinations that are signalled to not support simultaneous transmission within </w:t>
            </w:r>
            <w:r>
              <w:rPr>
                <w:i/>
                <w:iCs/>
                <w:sz w:val="20"/>
                <w:szCs w:val="20"/>
              </w:rPr>
              <w:t>BandCombinationList-UplinkTxSwitch</w:t>
            </w:r>
            <w:r>
              <w:rPr>
                <w:sz w:val="20"/>
                <w:szCs w:val="20"/>
              </w:rPr>
              <w:t>.</w:t>
            </w:r>
          </w:p>
          <w:p w:rsidR="00A94AC3" w:rsidRDefault="00A94AC3">
            <w:pPr>
              <w:snapToGrid w:val="0"/>
              <w:spacing w:after="0" w:line="240" w:lineRule="auto"/>
              <w:jc w:val="both"/>
              <w:rPr>
                <w:szCs w:val="20"/>
                <w:u w:val="single"/>
              </w:rPr>
            </w:pPr>
          </w:p>
          <w:p w:rsidR="00A94AC3" w:rsidRDefault="00A831DF">
            <w:pPr>
              <w:snapToGrid w:val="0"/>
              <w:spacing w:after="0" w:line="240" w:lineRule="auto"/>
              <w:jc w:val="both"/>
              <w:rPr>
                <w:rFonts w:ascii="Calibri" w:eastAsia="Gulim" w:hAnsi="Calibri"/>
                <w:szCs w:val="20"/>
                <w:u w:val="single"/>
              </w:rPr>
            </w:pPr>
            <w:r>
              <w:rPr>
                <w:szCs w:val="20"/>
                <w:u w:val="single"/>
              </w:rPr>
              <w:t xml:space="preserve">Agreement </w:t>
            </w:r>
            <w:r>
              <w:rPr>
                <w:rStyle w:val="160"/>
                <w:rFonts w:ascii="Times" w:eastAsia="宋体" w:hAnsi="Times" w:cs="Times" w:hint="eastAsia"/>
                <w:b w:val="0"/>
                <w:bCs w:val="0"/>
                <w:u w:val="single"/>
              </w:rPr>
              <w:t>in RAN1#10</w:t>
            </w:r>
            <w:r>
              <w:rPr>
                <w:rStyle w:val="160"/>
                <w:rFonts w:ascii="Times" w:eastAsia="宋体" w:hAnsi="Times" w:cs="Times"/>
                <w:b w:val="0"/>
                <w:bCs w:val="0"/>
                <w:u w:val="single"/>
              </w:rPr>
              <w:t>7</w:t>
            </w:r>
            <w:r>
              <w:rPr>
                <w:rStyle w:val="160"/>
                <w:rFonts w:ascii="Times" w:eastAsia="宋体" w:hAnsi="Times" w:cs="Times" w:hint="eastAsia"/>
                <w:b w:val="0"/>
                <w:bCs w:val="0"/>
                <w:u w:val="single"/>
              </w:rPr>
              <w:t>-e</w:t>
            </w:r>
          </w:p>
          <w:p w:rsidR="00A94AC3" w:rsidRDefault="00A831DF">
            <w:pPr>
              <w:pStyle w:val="ListParagraph3"/>
              <w:snapToGrid w:val="0"/>
              <w:spacing w:before="0" w:beforeAutospacing="0" w:after="0"/>
              <w:ind w:left="0"/>
              <w:rPr>
                <w:sz w:val="20"/>
                <w:szCs w:val="20"/>
              </w:rPr>
            </w:pPr>
            <w:r>
              <w:rPr>
                <w:sz w:val="20"/>
                <w:szCs w:val="20"/>
              </w:rPr>
              <w:t>When multiple SRS resource sets for carrier switching are triggered by the same DCI, individual timeline is applied to each triggered SRS resource set (Alt 1 in RAN1 106-e agreement).</w:t>
            </w:r>
          </w:p>
          <w:p w:rsidR="00A94AC3" w:rsidRDefault="00A831DF">
            <w:pPr>
              <w:pStyle w:val="ListParagraph3"/>
              <w:numPr>
                <w:ilvl w:val="0"/>
                <w:numId w:val="9"/>
              </w:numPr>
              <w:autoSpaceDN/>
              <w:snapToGrid w:val="0"/>
              <w:spacing w:before="0" w:beforeAutospacing="0" w:after="0"/>
              <w:rPr>
                <w:sz w:val="20"/>
                <w:szCs w:val="20"/>
              </w:rPr>
            </w:pPr>
            <w:r>
              <w:rPr>
                <w:sz w:val="20"/>
                <w:szCs w:val="20"/>
              </w:rPr>
              <w:t>FFS: whether spec change is needed</w:t>
            </w:r>
          </w:p>
        </w:tc>
      </w:tr>
    </w:tbl>
    <w:p w:rsidR="00A94AC3" w:rsidRDefault="00A831DF">
      <w:pPr>
        <w:snapToGrid w:val="0"/>
        <w:spacing w:beforeLines="50" w:before="120" w:after="50" w:line="240" w:lineRule="auto"/>
        <w:jc w:val="both"/>
        <w:rPr>
          <w:rFonts w:eastAsia="微软雅黑"/>
          <w:szCs w:val="20"/>
        </w:rPr>
      </w:pPr>
      <w:r>
        <w:rPr>
          <w:rFonts w:eastAsia="微软雅黑"/>
          <w:szCs w:val="20"/>
        </w:rPr>
        <w:lastRenderedPageBreak/>
        <w:t xml:space="preserve">In this contribution, we propose to </w:t>
      </w:r>
      <w:r>
        <w:rPr>
          <w:rFonts w:eastAsia="微软雅黑" w:hint="eastAsia"/>
          <w:szCs w:val="20"/>
        </w:rPr>
        <w:t xml:space="preserve">specify </w:t>
      </w:r>
      <w:r>
        <w:rPr>
          <w:rFonts w:eastAsia="微软雅黑"/>
          <w:szCs w:val="20"/>
        </w:rPr>
        <w:t>or clarify some ambiguities for Rel-16</w:t>
      </w:r>
      <w:r>
        <w:rPr>
          <w:rFonts w:eastAsia="微软雅黑" w:hint="eastAsia"/>
          <w:szCs w:val="20"/>
        </w:rPr>
        <w:t xml:space="preserve"> specification</w:t>
      </w:r>
      <w:r>
        <w:rPr>
          <w:rFonts w:eastAsia="微软雅黑"/>
          <w:szCs w:val="20"/>
        </w:rPr>
        <w:t xml:space="preserve">. </w:t>
      </w:r>
    </w:p>
    <w:p w:rsidR="00A94AC3" w:rsidRDefault="00A94AC3">
      <w:pPr>
        <w:snapToGrid w:val="0"/>
        <w:spacing w:beforeLines="50" w:before="120" w:after="50" w:line="240" w:lineRule="auto"/>
        <w:jc w:val="both"/>
        <w:rPr>
          <w:rFonts w:eastAsia="微软雅黑"/>
          <w:szCs w:val="20"/>
        </w:rPr>
      </w:pPr>
    </w:p>
    <w:p w:rsidR="00A94AC3" w:rsidRDefault="00A831DF">
      <w:pPr>
        <w:keepNext/>
        <w:widowControl w:val="0"/>
        <w:numPr>
          <w:ilvl w:val="0"/>
          <w:numId w:val="5"/>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宋体"/>
        </w:rPr>
      </w:pPr>
      <w:r>
        <w:rPr>
          <w:rFonts w:eastAsia="Arial Unicode MS"/>
          <w:b/>
          <w:bCs/>
          <w:sz w:val="28"/>
          <w:szCs w:val="28"/>
        </w:rPr>
        <w:t>Discussion</w:t>
      </w:r>
    </w:p>
    <w:p w:rsidR="00A94AC3" w:rsidRDefault="00A831DF">
      <w:pPr>
        <w:pStyle w:val="3"/>
        <w:numPr>
          <w:ilvl w:val="0"/>
          <w:numId w:val="0"/>
        </w:numPr>
        <w:ind w:left="720" w:hanging="720"/>
        <w:rPr>
          <w:sz w:val="20"/>
          <w:szCs w:val="20"/>
          <w:u w:val="single"/>
        </w:rPr>
      </w:pPr>
      <w:r>
        <w:rPr>
          <w:rFonts w:hint="eastAsia"/>
          <w:sz w:val="20"/>
          <w:szCs w:val="20"/>
          <w:u w:val="single"/>
        </w:rPr>
        <w:t>T</w:t>
      </w:r>
      <w:r>
        <w:rPr>
          <w:sz w:val="20"/>
          <w:szCs w:val="20"/>
          <w:u w:val="single"/>
        </w:rPr>
        <w:t>imeline</w:t>
      </w:r>
    </w:p>
    <w:p w:rsidR="00A94AC3" w:rsidRDefault="00A831DF">
      <w:pPr>
        <w:snapToGrid w:val="0"/>
        <w:spacing w:beforeLines="50" w:before="120" w:afterLines="50" w:after="120" w:line="240" w:lineRule="auto"/>
        <w:jc w:val="both"/>
        <w:rPr>
          <w:rFonts w:eastAsiaTheme="minorEastAsia"/>
        </w:rPr>
      </w:pPr>
      <w:r>
        <w:rPr>
          <w:rFonts w:eastAsiaTheme="minorEastAsia" w:hint="eastAsia"/>
        </w:rPr>
        <w:t>A</w:t>
      </w:r>
      <w:r>
        <w:rPr>
          <w:rFonts w:eastAsiaTheme="minorEastAsia"/>
        </w:rPr>
        <w:t xml:space="preserve">s shown in the last agreement of section 1, when multiple SRS resource sets for carrier switching are triggered by the same DCI, individual timeline is applied to each triggered SRS resource set. However, the current 38.214 seems not </w:t>
      </w:r>
      <w:r w:rsidR="005258DB">
        <w:rPr>
          <w:rFonts w:eastAsiaTheme="minorEastAsia"/>
        </w:rPr>
        <w:t>crystal</w:t>
      </w:r>
      <w:r>
        <w:rPr>
          <w:rFonts w:eastAsiaTheme="minorEastAsia"/>
        </w:rPr>
        <w:t xml:space="preserve"> to reflect this agreement. Hence, we propose to revise the specification accordingly. </w:t>
      </w:r>
    </w:p>
    <w:p w:rsidR="00A94AC3" w:rsidRDefault="00A831DF">
      <w:pPr>
        <w:snapToGrid w:val="0"/>
        <w:spacing w:beforeLines="50" w:before="120" w:afterLines="50" w:after="120" w:line="240" w:lineRule="auto"/>
        <w:jc w:val="both"/>
        <w:rPr>
          <w:rFonts w:eastAsiaTheme="minorEastAsia"/>
        </w:rPr>
      </w:pPr>
      <w:r>
        <w:rPr>
          <w:rFonts w:eastAsiaTheme="minorEastAsia" w:hint="eastAsia"/>
          <w:b/>
          <w:i/>
        </w:rPr>
        <w:t>P</w:t>
      </w:r>
      <w:r>
        <w:rPr>
          <w:rFonts w:eastAsiaTheme="minorEastAsia"/>
          <w:b/>
          <w:i/>
        </w:rPr>
        <w:t>roposal 1:</w:t>
      </w:r>
      <w:r>
        <w:rPr>
          <w:rFonts w:eastAsiaTheme="minorEastAsia"/>
          <w:i/>
        </w:rPr>
        <w:t xml:space="preserve"> Adopt the following text proposal for Rel-16 38.214 [4]</w:t>
      </w:r>
    </w:p>
    <w:tbl>
      <w:tblPr>
        <w:tblStyle w:val="af"/>
        <w:tblW w:w="0" w:type="auto"/>
        <w:tblLook w:val="04A0" w:firstRow="1" w:lastRow="0" w:firstColumn="1" w:lastColumn="0" w:noHBand="0" w:noVBand="1"/>
      </w:tblPr>
      <w:tblGrid>
        <w:gridCol w:w="9350"/>
      </w:tblGrid>
      <w:tr w:rsidR="00A94AC3">
        <w:tc>
          <w:tcPr>
            <w:tcW w:w="9350" w:type="dxa"/>
          </w:tcPr>
          <w:p w:rsidR="00A94AC3" w:rsidRPr="00130F4E" w:rsidRDefault="00A831DF">
            <w:pPr>
              <w:pStyle w:val="4"/>
              <w:numPr>
                <w:ilvl w:val="3"/>
                <w:numId w:val="0"/>
              </w:numPr>
              <w:rPr>
                <w:color w:val="000000"/>
                <w:lang w:val="en-US"/>
              </w:rPr>
            </w:pPr>
            <w:bookmarkStart w:id="0" w:name="_Toc27299948"/>
            <w:bookmarkStart w:id="1" w:name="_Toc29673222"/>
            <w:bookmarkStart w:id="2" w:name="_Toc90388122"/>
            <w:bookmarkStart w:id="3" w:name="_Toc11352160"/>
            <w:bookmarkStart w:id="4" w:name="_Toc29674356"/>
            <w:bookmarkStart w:id="5" w:name="_Toc20318050"/>
            <w:bookmarkStart w:id="6" w:name="_Toc29673363"/>
            <w:bookmarkStart w:id="7" w:name="_Toc36645586"/>
            <w:bookmarkStart w:id="8" w:name="_Toc45810635"/>
            <w:r w:rsidRPr="00130F4E">
              <w:rPr>
                <w:color w:val="000000"/>
                <w:lang w:val="en-US"/>
              </w:rPr>
              <w:lastRenderedPageBreak/>
              <w:t>6.2.1.3</w:t>
            </w:r>
            <w:r w:rsidRPr="00130F4E">
              <w:rPr>
                <w:color w:val="000000"/>
                <w:lang w:val="en-US"/>
              </w:rPr>
              <w:tab/>
              <w:t>UE sounding procedure between component carriers</w:t>
            </w:r>
            <w:bookmarkEnd w:id="0"/>
            <w:bookmarkEnd w:id="1"/>
            <w:bookmarkEnd w:id="2"/>
            <w:bookmarkEnd w:id="3"/>
            <w:bookmarkEnd w:id="4"/>
            <w:bookmarkEnd w:id="5"/>
            <w:bookmarkEnd w:id="6"/>
            <w:bookmarkEnd w:id="7"/>
            <w:bookmarkEnd w:id="8"/>
          </w:p>
          <w:p w:rsidR="00A94AC3" w:rsidRDefault="00A831DF">
            <w:r>
              <w:rPr>
                <w:color w:val="000000"/>
              </w:rPr>
              <w:t xml:space="preserve">A UE can be configured with SRS resource(s) on a carrier </w:t>
            </w:r>
            <w:r>
              <w:rPr>
                <w:i/>
                <w:iCs/>
                <w:color w:val="000000"/>
              </w:rPr>
              <w:t>c</w:t>
            </w:r>
            <w:r>
              <w:rPr>
                <w:i/>
                <w:iCs/>
                <w:color w:val="000000"/>
                <w:vertAlign w:val="subscript"/>
              </w:rPr>
              <w:t>1</w:t>
            </w:r>
            <w:r>
              <w:rPr>
                <w:color w:val="000000"/>
              </w:rPr>
              <w:t xml:space="preserve"> with slot formats comprised of DL and UL symbols and not configured for PUSCH/PUCCH transmission. For carrier </w:t>
            </w:r>
            <w:r>
              <w:rPr>
                <w:i/>
                <w:iCs/>
                <w:color w:val="000000"/>
              </w:rPr>
              <w:t>c</w:t>
            </w:r>
            <w:r>
              <w:rPr>
                <w:i/>
                <w:iCs/>
                <w:color w:val="000000"/>
                <w:vertAlign w:val="subscript"/>
              </w:rPr>
              <w:t>1</w:t>
            </w:r>
            <w:r>
              <w:rPr>
                <w:color w:val="000000"/>
              </w:rPr>
              <w:t xml:space="preserve">, the UE is configured with higher layer parameter </w:t>
            </w:r>
            <w:r>
              <w:rPr>
                <w:i/>
                <w:iCs/>
                <w:color w:val="000000"/>
              </w:rPr>
              <w:t>srs-SwitchFromServCellIndex</w:t>
            </w:r>
            <w:r>
              <w:rPr>
                <w:color w:val="000000"/>
              </w:rPr>
              <w:t xml:space="preserve"> and </w:t>
            </w:r>
            <w:r>
              <w:rPr>
                <w:i/>
                <w:iCs/>
                <w:color w:val="000000"/>
              </w:rPr>
              <w:t>srs-SwitchFromCarrier</w:t>
            </w:r>
            <w:r>
              <w:rPr>
                <w:color w:val="000000"/>
              </w:rPr>
              <w:t xml:space="preserve"> the switching from carrier </w:t>
            </w:r>
            <w:r>
              <w:rPr>
                <w:i/>
                <w:iCs/>
                <w:color w:val="000000"/>
              </w:rPr>
              <w:t>c</w:t>
            </w:r>
            <w:r>
              <w:rPr>
                <w:i/>
                <w:iCs/>
                <w:color w:val="000000"/>
                <w:vertAlign w:val="subscript"/>
              </w:rPr>
              <w:t>2</w:t>
            </w:r>
            <w:r>
              <w:rPr>
                <w:color w:val="000000"/>
              </w:rPr>
              <w:t xml:space="preserve"> which is configured for PUSCH/PUCCH transmission. During SRS transmission on carrier </w:t>
            </w:r>
            <w:r>
              <w:rPr>
                <w:i/>
                <w:iCs/>
                <w:color w:val="000000"/>
              </w:rPr>
              <w:t>c</w:t>
            </w:r>
            <w:r>
              <w:rPr>
                <w:i/>
                <w:iCs/>
                <w:color w:val="000000"/>
                <w:vertAlign w:val="subscript"/>
              </w:rPr>
              <w:t xml:space="preserve">1 </w:t>
            </w:r>
            <w:r>
              <w:rPr>
                <w:color w:val="000000"/>
              </w:rPr>
              <w:t xml:space="preserve">(including any interruption due to uplink or downlink RF retuning time [11, TS 38.133] as defined by higher layer parameters </w:t>
            </w:r>
            <w:r>
              <w:rPr>
                <w:i/>
              </w:rPr>
              <w:t>switchingTimeUL</w:t>
            </w:r>
            <w:r>
              <w:rPr>
                <w:color w:val="000000"/>
              </w:rPr>
              <w:t xml:space="preserve"> and </w:t>
            </w:r>
            <w:r>
              <w:rPr>
                <w:i/>
              </w:rPr>
              <w:t>switchingTimeDL</w:t>
            </w:r>
            <w:r>
              <w:rPr>
                <w:color w:val="000000"/>
              </w:rPr>
              <w:t xml:space="preserve"> of </w:t>
            </w:r>
            <w:r>
              <w:rPr>
                <w:i/>
                <w:color w:val="000000"/>
              </w:rPr>
              <w:t>SRS-SwitchingTimeNR</w:t>
            </w:r>
            <w:r>
              <w:rPr>
                <w:color w:val="000000"/>
              </w:rPr>
              <w:t xml:space="preserve">), the UE temporarily suspends the uplink transmission on carrier </w:t>
            </w:r>
            <w:r>
              <w:rPr>
                <w:i/>
                <w:iCs/>
                <w:color w:val="000000"/>
              </w:rPr>
              <w:t>c</w:t>
            </w:r>
            <w:r>
              <w:rPr>
                <w:i/>
                <w:iCs/>
                <w:color w:val="000000"/>
                <w:vertAlign w:val="subscript"/>
              </w:rPr>
              <w:t>2</w:t>
            </w:r>
            <w:r>
              <w:t>.</w:t>
            </w:r>
          </w:p>
          <w:p w:rsidR="00A94AC3" w:rsidRDefault="00A831DF">
            <w:pPr>
              <w:rPr>
                <w:color w:val="000000"/>
              </w:rPr>
            </w:pPr>
            <w:r>
              <w:rPr>
                <w:color w:val="000000"/>
              </w:rPr>
              <w:t xml:space="preserve">For an SRS </w:t>
            </w:r>
            <w:ins w:id="9" w:author="ZTE" w:date="2022-02-10T09:34:00Z">
              <w:r>
                <w:rPr>
                  <w:rFonts w:eastAsia="宋体" w:hint="eastAsia"/>
                  <w:color w:val="000000"/>
                </w:rPr>
                <w:t xml:space="preserve">resource set </w:t>
              </w:r>
            </w:ins>
            <w:r>
              <w:rPr>
                <w:color w:val="000000"/>
              </w:rPr>
              <w:t xml:space="preserve">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sub>
              </m:sSub>
            </m:oMath>
            <w:r>
              <w:rPr>
                <w:color w:val="000000"/>
              </w:rPr>
              <w:t>,  the UE shall apply the prioritization / dropping rules in the remainder of this clause taking into account:</w:t>
            </w:r>
          </w:p>
          <w:p w:rsidR="00A94AC3" w:rsidRDefault="00A831DF">
            <w:pPr>
              <w:pStyle w:val="B10"/>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2</m:t>
                      </m:r>
                    </m:sub>
                  </m:sSub>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Pr>
                <w:iCs/>
              </w:rPr>
              <w:t>and</w:t>
            </w:r>
          </w:p>
          <w:p w:rsidR="00A94AC3" w:rsidRDefault="00A831DF">
            <w:pPr>
              <w:pStyle w:val="B10"/>
            </w:pPr>
            <w:r>
              <w:t>-</w:t>
            </w:r>
            <w:r>
              <w:tab/>
              <w:t xml:space="preserve">semi-persistent CSI reports or SRS considered </w:t>
            </w:r>
            <w:r>
              <w:rPr>
                <w:iCs/>
                <w:lang w:val="en-US"/>
              </w:rPr>
              <w:t>active at least</w:t>
            </w:r>
            <w:r>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2</m:t>
                      </m:r>
                    </m:sub>
                  </m:sSub>
                </m:sub>
              </m:sSub>
            </m:oMath>
            <w:r>
              <w:rPr>
                <w:iCs/>
              </w:rPr>
              <w:t>.</w:t>
            </w:r>
          </w:p>
          <w:p w:rsidR="00A94AC3" w:rsidRDefault="00A831DF">
            <w:pPr>
              <w:rPr>
                <w:color w:val="000000"/>
              </w:rPr>
            </w:pPr>
            <w:r>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Pr>
                <w:iCs/>
                <w:color w:val="000000"/>
              </w:rPr>
              <w:t>, and t</w:t>
            </w:r>
            <w:r>
              <w:rPr>
                <w:color w:val="000000"/>
              </w:rPr>
              <w:t xml:space="preserve">he time interval unit of OFDM symbol is counted based on the smaller subcarrier spacing across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and their corresponding scheduling cells.</w:t>
            </w:r>
          </w:p>
          <w:p w:rsidR="00A94AC3" w:rsidRDefault="00A94AC3">
            <w:pPr>
              <w:snapToGrid w:val="0"/>
              <w:spacing w:beforeLines="50" w:before="120" w:afterLines="50" w:after="120" w:line="240" w:lineRule="auto"/>
              <w:jc w:val="both"/>
              <w:rPr>
                <w:rFonts w:eastAsiaTheme="minorEastAsia"/>
              </w:rPr>
            </w:pPr>
          </w:p>
        </w:tc>
      </w:tr>
    </w:tbl>
    <w:p w:rsidR="00A94AC3" w:rsidRDefault="00A94AC3">
      <w:pPr>
        <w:snapToGrid w:val="0"/>
        <w:spacing w:beforeLines="50" w:before="120" w:afterLines="50" w:after="120" w:line="240" w:lineRule="auto"/>
        <w:jc w:val="both"/>
        <w:rPr>
          <w:rFonts w:eastAsiaTheme="minorEastAsia"/>
        </w:rPr>
      </w:pPr>
    </w:p>
    <w:p w:rsidR="00A94AC3" w:rsidRPr="00130F4E" w:rsidRDefault="00A831DF">
      <w:pPr>
        <w:pStyle w:val="3"/>
        <w:numPr>
          <w:ilvl w:val="0"/>
          <w:numId w:val="0"/>
        </w:numPr>
        <w:ind w:left="720" w:hanging="720"/>
        <w:rPr>
          <w:sz w:val="20"/>
          <w:szCs w:val="20"/>
          <w:u w:val="single"/>
          <w:lang w:val="en-US"/>
        </w:rPr>
      </w:pPr>
      <w:r>
        <w:rPr>
          <w:rFonts w:hint="eastAsia"/>
          <w:sz w:val="20"/>
          <w:szCs w:val="20"/>
          <w:u w:val="single"/>
          <w:lang w:val="en-US"/>
        </w:rPr>
        <w:t>Switch</w:t>
      </w:r>
      <w:r>
        <w:rPr>
          <w:sz w:val="20"/>
          <w:szCs w:val="20"/>
          <w:u w:val="single"/>
          <w:lang w:val="en-US"/>
        </w:rPr>
        <w:t>ing to source CC</w:t>
      </w:r>
    </w:p>
    <w:p w:rsidR="00A94AC3" w:rsidRDefault="00A831DF">
      <w:pPr>
        <w:snapToGrid w:val="0"/>
        <w:spacing w:beforeLines="50" w:before="120" w:afterLines="50" w:after="120" w:line="240" w:lineRule="auto"/>
        <w:jc w:val="both"/>
        <w:rPr>
          <w:rFonts w:eastAsia="宋体"/>
          <w:bCs/>
        </w:rPr>
      </w:pPr>
      <w:r>
        <w:rPr>
          <w:rFonts w:eastAsiaTheme="minorEastAsia" w:hint="eastAsia"/>
        </w:rPr>
        <w:t xml:space="preserve">With respect to the third agreement listed in </w:t>
      </w:r>
      <w:r w:rsidR="006F4301">
        <w:rPr>
          <w:rFonts w:eastAsiaTheme="minorEastAsia"/>
        </w:rPr>
        <w:t xml:space="preserve">the </w:t>
      </w:r>
      <w:bookmarkStart w:id="10" w:name="_GoBack"/>
      <w:bookmarkEnd w:id="10"/>
      <w:r>
        <w:rPr>
          <w:rFonts w:eastAsiaTheme="minorEastAsia" w:hint="eastAsia"/>
        </w:rPr>
        <w:t>section 1, f</w:t>
      </w:r>
      <w:r>
        <w:rPr>
          <w:bCs/>
        </w:rPr>
        <w:t xml:space="preserve">or a target CC, when multiple aperiodic SRS resource sets for carrier switching are triggered by the same DCI and all the SRS resource sets will be transmitted according to the dropping rule, </w:t>
      </w:r>
      <w:r>
        <w:rPr>
          <w:rFonts w:eastAsia="宋体" w:hint="eastAsia"/>
          <w:bCs/>
        </w:rPr>
        <w:t xml:space="preserve">we propose to clearly specify </w:t>
      </w:r>
      <w:r>
        <w:rPr>
          <w:bCs/>
        </w:rPr>
        <w:t>UE behavior after transmitting one SRS resource set</w:t>
      </w:r>
      <w:r>
        <w:rPr>
          <w:rFonts w:eastAsia="宋体" w:hint="eastAsia"/>
          <w:bCs/>
        </w:rPr>
        <w:t xml:space="preserve">. Then, gNB can determine a proper time gap between two SRS resource sets when configuring SRS parameters by RRC signaling. </w:t>
      </w:r>
    </w:p>
    <w:p w:rsidR="00A94AC3" w:rsidRDefault="00A831DF">
      <w:pPr>
        <w:snapToGrid w:val="0"/>
        <w:spacing w:beforeLines="50" w:before="120" w:afterLines="50" w:after="120" w:line="240" w:lineRule="auto"/>
        <w:jc w:val="both"/>
        <w:rPr>
          <w:rFonts w:eastAsia="宋体"/>
          <w:bCs/>
        </w:rPr>
      </w:pPr>
      <w:r>
        <w:rPr>
          <w:rFonts w:eastAsia="宋体" w:hint="eastAsia"/>
          <w:bCs/>
        </w:rPr>
        <w:t xml:space="preserve">Based on the discussion before, Alt 3 and Alt 4 were supported by majority companies. In our view, Alt 3 is more efficient and also avoid blindly switching to source CC compared to Alt4 especially when there is not any UL transmission in the source CC. Hence, we propose to make Alt 3 as </w:t>
      </w:r>
      <w:r w:rsidR="00581DDE">
        <w:rPr>
          <w:rFonts w:eastAsia="宋体"/>
          <w:bCs/>
        </w:rPr>
        <w:t xml:space="preserve">a </w:t>
      </w:r>
      <w:r>
        <w:rPr>
          <w:rFonts w:eastAsia="宋体" w:hint="eastAsia"/>
          <w:bCs/>
        </w:rPr>
        <w:t xml:space="preserve">conclusion for Rel-16. </w:t>
      </w:r>
    </w:p>
    <w:p w:rsidR="00A94AC3" w:rsidRDefault="00A831DF">
      <w:pPr>
        <w:snapToGrid w:val="0"/>
        <w:spacing w:after="0" w:line="240" w:lineRule="auto"/>
        <w:jc w:val="both"/>
        <w:rPr>
          <w:bCs/>
          <w:i/>
          <w:iCs/>
        </w:rPr>
      </w:pPr>
      <w:r>
        <w:rPr>
          <w:rFonts w:eastAsia="宋体" w:hint="eastAsia"/>
          <w:b/>
          <w:i/>
          <w:iCs/>
        </w:rPr>
        <w:t xml:space="preserve">Proposal 2: </w:t>
      </w:r>
      <w:r>
        <w:rPr>
          <w:rFonts w:eastAsia="宋体" w:hint="eastAsia"/>
          <w:bCs/>
          <w:i/>
          <w:iCs/>
        </w:rPr>
        <w:t>Make the following as a conclusion for Rel-16</w:t>
      </w:r>
      <w:r>
        <w:rPr>
          <w:bCs/>
          <w:i/>
          <w:iCs/>
        </w:rPr>
        <w:t>.</w:t>
      </w:r>
    </w:p>
    <w:p w:rsidR="00A94AC3" w:rsidRDefault="00A831DF">
      <w:pPr>
        <w:numPr>
          <w:ilvl w:val="0"/>
          <w:numId w:val="10"/>
        </w:numPr>
        <w:snapToGrid w:val="0"/>
        <w:spacing w:after="0" w:line="240" w:lineRule="auto"/>
        <w:rPr>
          <w:bCs/>
          <w:i/>
          <w:iCs/>
        </w:rPr>
      </w:pPr>
      <w:r>
        <w:rPr>
          <w:bCs/>
          <w:i/>
          <w:iCs/>
        </w:rPr>
        <w:t>For a target CC, when multiple aperiodic SRS resource sets for carrier switching are triggered by the same DCI and all the SRS resource sets will be transmitted according to the dropping rule, regarding UE behaviour on switching back to the source CC after transmitting one SRS resource set:</w:t>
      </w:r>
    </w:p>
    <w:p w:rsidR="00A94AC3" w:rsidRDefault="00A831DF">
      <w:pPr>
        <w:numPr>
          <w:ilvl w:val="1"/>
          <w:numId w:val="10"/>
        </w:numPr>
        <w:snapToGrid w:val="0"/>
        <w:spacing w:after="0" w:line="240" w:lineRule="auto"/>
        <w:rPr>
          <w:bCs/>
          <w:i/>
          <w:iCs/>
        </w:rPr>
      </w:pPr>
      <w:r>
        <w:rPr>
          <w:bCs/>
          <w:i/>
          <w:iCs/>
        </w:rPr>
        <w:t xml:space="preserve">If the time period between the SRS resource sets is smaller than the total required RF switching time to the source CC and back to the target CC </w:t>
      </w:r>
      <w:r>
        <w:rPr>
          <w:rFonts w:hint="eastAsia"/>
          <w:bCs/>
          <w:i/>
          <w:iCs/>
        </w:rPr>
        <w:t>and a higher priority UL transmission and/or DL reception is not scheduled on the source CC in the time period between the two SRS resources sets</w:t>
      </w:r>
      <w:r>
        <w:rPr>
          <w:bCs/>
          <w:i/>
          <w:iCs/>
        </w:rPr>
        <w:t>, the UE stays in the target CC in the period between the SRS resource sets; otherwise, the UE switches back to the source CC after transmitting each SRS resource set.</w:t>
      </w:r>
    </w:p>
    <w:p w:rsidR="00A94AC3" w:rsidRDefault="00A94AC3">
      <w:pPr>
        <w:snapToGrid w:val="0"/>
        <w:spacing w:before="50" w:after="50" w:line="240" w:lineRule="auto"/>
        <w:jc w:val="both"/>
        <w:rPr>
          <w:rFonts w:eastAsiaTheme="minorEastAsia"/>
          <w:i/>
        </w:rPr>
      </w:pPr>
    </w:p>
    <w:p w:rsidR="00A94AC3" w:rsidRDefault="00A831DF">
      <w:pPr>
        <w:keepNext/>
        <w:widowControl w:val="0"/>
        <w:numPr>
          <w:ilvl w:val="0"/>
          <w:numId w:val="5"/>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rsidR="00A94AC3" w:rsidRDefault="00A831DF">
      <w:pPr>
        <w:widowControl w:val="0"/>
        <w:snapToGrid w:val="0"/>
        <w:spacing w:before="120" w:afterLines="50" w:after="120" w:line="300" w:lineRule="auto"/>
        <w:jc w:val="both"/>
        <w:rPr>
          <w:rFonts w:eastAsia="微软雅黑"/>
          <w:szCs w:val="20"/>
        </w:rPr>
      </w:pPr>
      <w:r>
        <w:rPr>
          <w:rFonts w:eastAsia="微软雅黑" w:hint="eastAsia"/>
          <w:szCs w:val="20"/>
        </w:rPr>
        <w:t>I</w:t>
      </w:r>
      <w:r>
        <w:rPr>
          <w:rFonts w:eastAsia="微软雅黑"/>
          <w:szCs w:val="20"/>
        </w:rPr>
        <w:t xml:space="preserve">n this contribution, we provide our views on NR SRS carrier switching </w:t>
      </w:r>
      <w:r>
        <w:rPr>
          <w:rFonts w:eastAsia="微软雅黑" w:hint="eastAsia"/>
          <w:szCs w:val="20"/>
        </w:rPr>
        <w:t>for</w:t>
      </w:r>
      <w:r>
        <w:rPr>
          <w:rFonts w:eastAsia="微软雅黑"/>
          <w:szCs w:val="20"/>
        </w:rPr>
        <w:t xml:space="preserve"> Rel-16. </w:t>
      </w:r>
    </w:p>
    <w:p w:rsidR="00A94AC3" w:rsidRDefault="00A831DF">
      <w:pPr>
        <w:snapToGrid w:val="0"/>
        <w:spacing w:beforeLines="50" w:before="120" w:afterLines="50" w:after="120" w:line="240" w:lineRule="auto"/>
        <w:jc w:val="both"/>
        <w:rPr>
          <w:rFonts w:eastAsiaTheme="minorEastAsia"/>
        </w:rPr>
      </w:pPr>
      <w:r>
        <w:rPr>
          <w:rFonts w:eastAsiaTheme="minorEastAsia" w:hint="eastAsia"/>
          <w:b/>
          <w:i/>
        </w:rPr>
        <w:lastRenderedPageBreak/>
        <w:t>P</w:t>
      </w:r>
      <w:r>
        <w:rPr>
          <w:rFonts w:eastAsiaTheme="minorEastAsia"/>
          <w:b/>
          <w:i/>
        </w:rPr>
        <w:t>roposal 1:</w:t>
      </w:r>
      <w:r>
        <w:rPr>
          <w:rFonts w:eastAsiaTheme="minorEastAsia"/>
          <w:i/>
        </w:rPr>
        <w:t xml:space="preserve"> Adopt the following text proposal for Rel-16 38.214 [4]</w:t>
      </w:r>
    </w:p>
    <w:tbl>
      <w:tblPr>
        <w:tblStyle w:val="af"/>
        <w:tblW w:w="0" w:type="auto"/>
        <w:tblLook w:val="04A0" w:firstRow="1" w:lastRow="0" w:firstColumn="1" w:lastColumn="0" w:noHBand="0" w:noVBand="1"/>
      </w:tblPr>
      <w:tblGrid>
        <w:gridCol w:w="9350"/>
      </w:tblGrid>
      <w:tr w:rsidR="00A94AC3">
        <w:tc>
          <w:tcPr>
            <w:tcW w:w="9350" w:type="dxa"/>
          </w:tcPr>
          <w:p w:rsidR="00A94AC3" w:rsidRPr="00130F4E" w:rsidRDefault="00A831DF">
            <w:pPr>
              <w:pStyle w:val="4"/>
              <w:numPr>
                <w:ilvl w:val="3"/>
                <w:numId w:val="0"/>
              </w:numPr>
              <w:rPr>
                <w:color w:val="000000"/>
                <w:lang w:val="en-US"/>
              </w:rPr>
            </w:pPr>
            <w:r w:rsidRPr="00130F4E">
              <w:rPr>
                <w:color w:val="000000"/>
                <w:lang w:val="en-US"/>
              </w:rPr>
              <w:t>6.2.1.3</w:t>
            </w:r>
            <w:r w:rsidRPr="00130F4E">
              <w:rPr>
                <w:color w:val="000000"/>
                <w:lang w:val="en-US"/>
              </w:rPr>
              <w:tab/>
              <w:t>UE sounding procedure between component carriers</w:t>
            </w:r>
          </w:p>
          <w:p w:rsidR="00A94AC3" w:rsidRDefault="00A831DF">
            <w:r>
              <w:rPr>
                <w:color w:val="000000"/>
              </w:rPr>
              <w:t xml:space="preserve">A UE can be configured with SRS resource(s) on a carrier </w:t>
            </w:r>
            <w:r>
              <w:rPr>
                <w:i/>
                <w:iCs/>
                <w:color w:val="000000"/>
              </w:rPr>
              <w:t>c</w:t>
            </w:r>
            <w:r>
              <w:rPr>
                <w:i/>
                <w:iCs/>
                <w:color w:val="000000"/>
                <w:vertAlign w:val="subscript"/>
              </w:rPr>
              <w:t>1</w:t>
            </w:r>
            <w:r>
              <w:rPr>
                <w:color w:val="000000"/>
              </w:rPr>
              <w:t xml:space="preserve"> with slot formats comprised of DL and UL symbols and not configured for PUSCH/PUCCH transmission. For carrier </w:t>
            </w:r>
            <w:r>
              <w:rPr>
                <w:i/>
                <w:iCs/>
                <w:color w:val="000000"/>
              </w:rPr>
              <w:t>c</w:t>
            </w:r>
            <w:r>
              <w:rPr>
                <w:i/>
                <w:iCs/>
                <w:color w:val="000000"/>
                <w:vertAlign w:val="subscript"/>
              </w:rPr>
              <w:t>1</w:t>
            </w:r>
            <w:r>
              <w:rPr>
                <w:color w:val="000000"/>
              </w:rPr>
              <w:t xml:space="preserve">, the UE is configured with higher layer parameter </w:t>
            </w:r>
            <w:r>
              <w:rPr>
                <w:i/>
                <w:iCs/>
                <w:color w:val="000000"/>
              </w:rPr>
              <w:t>srs-SwitchFromServCellIndex</w:t>
            </w:r>
            <w:r>
              <w:rPr>
                <w:color w:val="000000"/>
              </w:rPr>
              <w:t xml:space="preserve"> and </w:t>
            </w:r>
            <w:r>
              <w:rPr>
                <w:i/>
                <w:iCs/>
                <w:color w:val="000000"/>
              </w:rPr>
              <w:t>srs-SwitchFromCarrier</w:t>
            </w:r>
            <w:r>
              <w:rPr>
                <w:color w:val="000000"/>
              </w:rPr>
              <w:t xml:space="preserve"> the switching from carrier </w:t>
            </w:r>
            <w:r>
              <w:rPr>
                <w:i/>
                <w:iCs/>
                <w:color w:val="000000"/>
              </w:rPr>
              <w:t>c</w:t>
            </w:r>
            <w:r>
              <w:rPr>
                <w:i/>
                <w:iCs/>
                <w:color w:val="000000"/>
                <w:vertAlign w:val="subscript"/>
              </w:rPr>
              <w:t>2</w:t>
            </w:r>
            <w:r>
              <w:rPr>
                <w:color w:val="000000"/>
              </w:rPr>
              <w:t xml:space="preserve"> which is configured for PUSCH/PUCCH transmission. During SRS transmission on carrier </w:t>
            </w:r>
            <w:r>
              <w:rPr>
                <w:i/>
                <w:iCs/>
                <w:color w:val="000000"/>
              </w:rPr>
              <w:t>c</w:t>
            </w:r>
            <w:r>
              <w:rPr>
                <w:i/>
                <w:iCs/>
                <w:color w:val="000000"/>
                <w:vertAlign w:val="subscript"/>
              </w:rPr>
              <w:t xml:space="preserve">1 </w:t>
            </w:r>
            <w:r>
              <w:rPr>
                <w:color w:val="000000"/>
              </w:rPr>
              <w:t xml:space="preserve">(including any interruption due to uplink or downlink RF retuning time [11, TS 38.133] as defined by higher layer parameters </w:t>
            </w:r>
            <w:r>
              <w:rPr>
                <w:i/>
              </w:rPr>
              <w:t>switchingTimeUL</w:t>
            </w:r>
            <w:r>
              <w:rPr>
                <w:color w:val="000000"/>
              </w:rPr>
              <w:t xml:space="preserve"> and </w:t>
            </w:r>
            <w:r>
              <w:rPr>
                <w:i/>
              </w:rPr>
              <w:t>switchingTimeDL</w:t>
            </w:r>
            <w:r>
              <w:rPr>
                <w:color w:val="000000"/>
              </w:rPr>
              <w:t xml:space="preserve"> of </w:t>
            </w:r>
            <w:r>
              <w:rPr>
                <w:i/>
                <w:color w:val="000000"/>
              </w:rPr>
              <w:t>SRS-SwitchingTimeNR</w:t>
            </w:r>
            <w:r>
              <w:rPr>
                <w:color w:val="000000"/>
              </w:rPr>
              <w:t xml:space="preserve">), the UE temporarily suspends the uplink transmission on carrier </w:t>
            </w:r>
            <w:r>
              <w:rPr>
                <w:i/>
                <w:iCs/>
                <w:color w:val="000000"/>
              </w:rPr>
              <w:t>c</w:t>
            </w:r>
            <w:r>
              <w:rPr>
                <w:i/>
                <w:iCs/>
                <w:color w:val="000000"/>
                <w:vertAlign w:val="subscript"/>
              </w:rPr>
              <w:t>2</w:t>
            </w:r>
            <w:r>
              <w:t>.</w:t>
            </w:r>
          </w:p>
          <w:p w:rsidR="00A94AC3" w:rsidRDefault="00A831DF">
            <w:pPr>
              <w:rPr>
                <w:color w:val="000000"/>
              </w:rPr>
            </w:pPr>
            <w:r>
              <w:rPr>
                <w:color w:val="000000"/>
              </w:rPr>
              <w:t xml:space="preserve">For an SRS </w:t>
            </w:r>
            <w:ins w:id="11" w:author="ZTE" w:date="2022-02-10T09:34:00Z">
              <w:r>
                <w:rPr>
                  <w:rFonts w:eastAsia="宋体" w:hint="eastAsia"/>
                  <w:color w:val="000000"/>
                </w:rPr>
                <w:t xml:space="preserve">resource set </w:t>
              </w:r>
            </w:ins>
            <w:r>
              <w:rPr>
                <w:color w:val="000000"/>
              </w:rPr>
              <w:t xml:space="preserve">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sub>
              </m:sSub>
            </m:oMath>
            <w:r>
              <w:rPr>
                <w:color w:val="000000"/>
              </w:rPr>
              <w:t>,  the UE shall apply the prioritization / dropping rules in the remainder of this clause taking into account:</w:t>
            </w:r>
          </w:p>
          <w:p w:rsidR="00A94AC3" w:rsidRDefault="00A831DF">
            <w:pPr>
              <w:pStyle w:val="B10"/>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2</m:t>
                      </m:r>
                    </m:sub>
                  </m:sSub>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Pr>
                <w:iCs/>
              </w:rPr>
              <w:t>and</w:t>
            </w:r>
          </w:p>
          <w:p w:rsidR="00A94AC3" w:rsidRDefault="00A831DF">
            <w:pPr>
              <w:pStyle w:val="B10"/>
            </w:pPr>
            <w:r>
              <w:t>-</w:t>
            </w:r>
            <w:r>
              <w:tab/>
              <w:t xml:space="preserve">semi-persistent CSI reports or SRS considered </w:t>
            </w:r>
            <w:r>
              <w:rPr>
                <w:iCs/>
                <w:lang w:val="en-US"/>
              </w:rPr>
              <w:t>active at least</w:t>
            </w:r>
            <w:r>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2</m:t>
                      </m:r>
                    </m:sub>
                  </m:sSub>
                </m:sub>
              </m:sSub>
            </m:oMath>
            <w:r>
              <w:rPr>
                <w:iCs/>
              </w:rPr>
              <w:t>.</w:t>
            </w:r>
          </w:p>
          <w:p w:rsidR="00A94AC3" w:rsidRDefault="00A831DF">
            <w:pPr>
              <w:rPr>
                <w:color w:val="000000"/>
              </w:rPr>
            </w:pPr>
            <w:r>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Pr>
                <w:iCs/>
                <w:color w:val="000000"/>
              </w:rPr>
              <w:t>, and t</w:t>
            </w:r>
            <w:r>
              <w:rPr>
                <w:color w:val="000000"/>
              </w:rPr>
              <w:t xml:space="preserve">he time interval unit of OFDM symbol is counted based on the smaller subcarrier spacing across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and their corresponding scheduling cells.</w:t>
            </w:r>
          </w:p>
          <w:p w:rsidR="00A94AC3" w:rsidRDefault="00A94AC3">
            <w:pPr>
              <w:snapToGrid w:val="0"/>
              <w:spacing w:beforeLines="50" w:before="120" w:afterLines="50" w:after="120" w:line="240" w:lineRule="auto"/>
              <w:jc w:val="both"/>
              <w:rPr>
                <w:rFonts w:eastAsiaTheme="minorEastAsia"/>
              </w:rPr>
            </w:pPr>
          </w:p>
        </w:tc>
      </w:tr>
    </w:tbl>
    <w:p w:rsidR="00A94AC3" w:rsidRDefault="00A94AC3">
      <w:pPr>
        <w:snapToGrid w:val="0"/>
        <w:spacing w:before="50" w:after="50" w:line="240" w:lineRule="auto"/>
        <w:jc w:val="both"/>
        <w:rPr>
          <w:rFonts w:eastAsiaTheme="minorEastAsia"/>
          <w:i/>
        </w:rPr>
      </w:pPr>
    </w:p>
    <w:p w:rsidR="00A94AC3" w:rsidRDefault="00A831DF">
      <w:pPr>
        <w:snapToGrid w:val="0"/>
        <w:spacing w:after="0" w:line="240" w:lineRule="auto"/>
        <w:jc w:val="both"/>
        <w:rPr>
          <w:bCs/>
          <w:i/>
          <w:iCs/>
        </w:rPr>
      </w:pPr>
      <w:r>
        <w:rPr>
          <w:rFonts w:eastAsia="宋体" w:hint="eastAsia"/>
          <w:b/>
          <w:i/>
          <w:iCs/>
        </w:rPr>
        <w:t xml:space="preserve">Proposal 2: </w:t>
      </w:r>
      <w:r>
        <w:rPr>
          <w:rFonts w:eastAsia="宋体" w:hint="eastAsia"/>
          <w:bCs/>
          <w:i/>
          <w:iCs/>
        </w:rPr>
        <w:t>Make the following as a conclusion for Rel-16</w:t>
      </w:r>
      <w:r>
        <w:rPr>
          <w:bCs/>
          <w:i/>
          <w:iCs/>
        </w:rPr>
        <w:t>.</w:t>
      </w:r>
    </w:p>
    <w:p w:rsidR="00A94AC3" w:rsidRDefault="00A831DF">
      <w:pPr>
        <w:numPr>
          <w:ilvl w:val="0"/>
          <w:numId w:val="10"/>
        </w:numPr>
        <w:snapToGrid w:val="0"/>
        <w:spacing w:after="0" w:line="240" w:lineRule="auto"/>
        <w:rPr>
          <w:bCs/>
          <w:i/>
          <w:iCs/>
        </w:rPr>
      </w:pPr>
      <w:r>
        <w:rPr>
          <w:bCs/>
          <w:i/>
          <w:iCs/>
        </w:rPr>
        <w:t>For a target CC, when multiple aperiodic SRS resource sets for carrier switching are triggered by the same DCI and all the SRS resource sets will be transmitted according to the dropping rule, regarding UE behaviour on switching back to the source CC after transmitting one SRS resource set:</w:t>
      </w:r>
    </w:p>
    <w:p w:rsidR="00A94AC3" w:rsidRDefault="00A831DF">
      <w:pPr>
        <w:numPr>
          <w:ilvl w:val="1"/>
          <w:numId w:val="10"/>
        </w:numPr>
        <w:snapToGrid w:val="0"/>
        <w:spacing w:after="0" w:line="240" w:lineRule="auto"/>
        <w:rPr>
          <w:bCs/>
          <w:i/>
          <w:iCs/>
        </w:rPr>
      </w:pPr>
      <w:r>
        <w:rPr>
          <w:bCs/>
          <w:i/>
          <w:iCs/>
        </w:rPr>
        <w:t xml:space="preserve">If the time period between the SRS resource sets is smaller than the total required RF switching time to the source CC and back to the target CC </w:t>
      </w:r>
      <w:r>
        <w:rPr>
          <w:rFonts w:hint="eastAsia"/>
          <w:bCs/>
          <w:i/>
          <w:iCs/>
        </w:rPr>
        <w:t>and a higher priority UL transmission and/or DL reception is not scheduled on the source CC in the time period between the two SRS resources sets</w:t>
      </w:r>
      <w:r>
        <w:rPr>
          <w:bCs/>
          <w:i/>
          <w:iCs/>
        </w:rPr>
        <w:t>, the UE stays in the target CC in the period between the SRS resource sets; otherwise, the UE switches back to the source CC after transmitting each SRS resource set.</w:t>
      </w:r>
    </w:p>
    <w:p w:rsidR="00A94AC3" w:rsidRDefault="00A94AC3">
      <w:pPr>
        <w:widowControl w:val="0"/>
        <w:snapToGrid w:val="0"/>
        <w:spacing w:before="120" w:afterLines="50" w:after="120" w:line="300" w:lineRule="auto"/>
        <w:jc w:val="both"/>
        <w:rPr>
          <w:rFonts w:eastAsia="微软雅黑"/>
          <w:szCs w:val="20"/>
        </w:rPr>
      </w:pPr>
    </w:p>
    <w:p w:rsidR="00A94AC3" w:rsidRDefault="00A831DF">
      <w:pPr>
        <w:keepNext/>
        <w:widowControl w:val="0"/>
        <w:numPr>
          <w:ilvl w:val="0"/>
          <w:numId w:val="5"/>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rsidR="00A94AC3" w:rsidRDefault="00A831DF">
      <w:pPr>
        <w:pStyle w:val="NoSpacing1"/>
        <w:numPr>
          <w:ilvl w:val="0"/>
          <w:numId w:val="11"/>
        </w:numPr>
        <w:snapToGrid w:val="0"/>
        <w:spacing w:after="0" w:line="240" w:lineRule="auto"/>
        <w:jc w:val="both"/>
        <w:rPr>
          <w:bCs/>
          <w:sz w:val="20"/>
          <w:szCs w:val="20"/>
        </w:rPr>
      </w:pPr>
      <w:r>
        <w:rPr>
          <w:bCs/>
          <w:sz w:val="20"/>
          <w:szCs w:val="20"/>
        </w:rPr>
        <w:t>Chair's Notes RAN1#105-e final</w:t>
      </w:r>
    </w:p>
    <w:p w:rsidR="00A94AC3" w:rsidRDefault="00A831DF">
      <w:pPr>
        <w:pStyle w:val="NoSpacing1"/>
        <w:numPr>
          <w:ilvl w:val="0"/>
          <w:numId w:val="11"/>
        </w:numPr>
        <w:snapToGrid w:val="0"/>
        <w:spacing w:after="0" w:line="240" w:lineRule="auto"/>
        <w:jc w:val="both"/>
        <w:rPr>
          <w:bCs/>
          <w:sz w:val="20"/>
          <w:szCs w:val="20"/>
        </w:rPr>
      </w:pPr>
      <w:r>
        <w:rPr>
          <w:bCs/>
          <w:sz w:val="20"/>
          <w:szCs w:val="20"/>
        </w:rPr>
        <w:t>Chair's Notes RAN1#10</w:t>
      </w:r>
      <w:r>
        <w:rPr>
          <w:rFonts w:hint="eastAsia"/>
          <w:bCs/>
          <w:sz w:val="20"/>
          <w:szCs w:val="20"/>
        </w:rPr>
        <w:t>6</w:t>
      </w:r>
      <w:r>
        <w:rPr>
          <w:bCs/>
          <w:sz w:val="20"/>
          <w:szCs w:val="20"/>
        </w:rPr>
        <w:t>-e final</w:t>
      </w:r>
    </w:p>
    <w:p w:rsidR="00A94AC3" w:rsidRDefault="00A831DF">
      <w:pPr>
        <w:pStyle w:val="NoSpacing1"/>
        <w:numPr>
          <w:ilvl w:val="0"/>
          <w:numId w:val="11"/>
        </w:numPr>
        <w:snapToGrid w:val="0"/>
        <w:spacing w:after="0" w:line="240" w:lineRule="auto"/>
        <w:jc w:val="both"/>
        <w:rPr>
          <w:bCs/>
          <w:sz w:val="20"/>
          <w:szCs w:val="20"/>
        </w:rPr>
      </w:pPr>
      <w:r>
        <w:rPr>
          <w:bCs/>
          <w:sz w:val="20"/>
          <w:szCs w:val="20"/>
        </w:rPr>
        <w:t>Final_Minutes_report_RAN1#107-e_v100</w:t>
      </w:r>
    </w:p>
    <w:p w:rsidR="00A94AC3" w:rsidRDefault="00A831DF">
      <w:pPr>
        <w:pStyle w:val="NoSpacing1"/>
        <w:numPr>
          <w:ilvl w:val="0"/>
          <w:numId w:val="11"/>
        </w:numPr>
        <w:snapToGrid w:val="0"/>
        <w:spacing w:after="0" w:line="240" w:lineRule="auto"/>
        <w:jc w:val="both"/>
        <w:rPr>
          <w:bCs/>
          <w:sz w:val="20"/>
          <w:szCs w:val="20"/>
        </w:rPr>
      </w:pPr>
      <w:r>
        <w:rPr>
          <w:rFonts w:hint="eastAsia"/>
          <w:sz w:val="20"/>
          <w:szCs w:val="20"/>
        </w:rPr>
        <w:t>38.21</w:t>
      </w:r>
      <w:r>
        <w:rPr>
          <w:sz w:val="20"/>
          <w:szCs w:val="20"/>
        </w:rPr>
        <w:t>4</w:t>
      </w:r>
      <w:r>
        <w:rPr>
          <w:rFonts w:hint="eastAsia"/>
          <w:sz w:val="20"/>
          <w:szCs w:val="20"/>
        </w:rPr>
        <w:t>-</w:t>
      </w:r>
      <w:r>
        <w:rPr>
          <w:sz w:val="20"/>
          <w:szCs w:val="20"/>
        </w:rPr>
        <w:t>g8</w:t>
      </w:r>
      <w:r>
        <w:rPr>
          <w:rFonts w:hint="eastAsia"/>
          <w:sz w:val="20"/>
          <w:szCs w:val="20"/>
        </w:rPr>
        <w:t>0, NR P</w:t>
      </w:r>
      <w:r>
        <w:rPr>
          <w:sz w:val="20"/>
          <w:szCs w:val="20"/>
        </w:rPr>
        <w:t>hysical layer procedures for data</w:t>
      </w:r>
      <w:r>
        <w:rPr>
          <w:rFonts w:hint="eastAsia"/>
          <w:sz w:val="20"/>
          <w:szCs w:val="20"/>
        </w:rPr>
        <w:t xml:space="preserve"> (Release 1</w:t>
      </w:r>
      <w:r>
        <w:rPr>
          <w:sz w:val="20"/>
          <w:szCs w:val="20"/>
        </w:rPr>
        <w:t>6</w:t>
      </w:r>
      <w:r>
        <w:rPr>
          <w:rFonts w:hint="eastAsia"/>
          <w:sz w:val="20"/>
          <w:szCs w:val="20"/>
        </w:rPr>
        <w:t>)</w:t>
      </w:r>
    </w:p>
    <w:p w:rsidR="00A94AC3" w:rsidRDefault="00A94AC3">
      <w:pPr>
        <w:pStyle w:val="NoSpacing1"/>
        <w:snapToGrid w:val="0"/>
        <w:spacing w:after="0" w:line="240" w:lineRule="auto"/>
        <w:jc w:val="both"/>
        <w:rPr>
          <w:bCs/>
          <w:sz w:val="20"/>
          <w:szCs w:val="20"/>
        </w:rPr>
      </w:pPr>
    </w:p>
    <w:sectPr w:rsidR="00A94AC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1244" w:rsidRDefault="00AD1244" w:rsidP="00130F4E">
      <w:pPr>
        <w:spacing w:after="0" w:line="240" w:lineRule="auto"/>
      </w:pPr>
      <w:r>
        <w:separator/>
      </w:r>
    </w:p>
  </w:endnote>
  <w:endnote w:type="continuationSeparator" w:id="0">
    <w:p w:rsidR="00AD1244" w:rsidRDefault="00AD1244" w:rsidP="00130F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1244" w:rsidRDefault="00AD1244" w:rsidP="00130F4E">
      <w:pPr>
        <w:spacing w:after="0" w:line="240" w:lineRule="auto"/>
      </w:pPr>
      <w:r>
        <w:separator/>
      </w:r>
    </w:p>
  </w:footnote>
  <w:footnote w:type="continuationSeparator" w:id="0">
    <w:p w:rsidR="00AD1244" w:rsidRDefault="00AD1244" w:rsidP="00130F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28C35E9"/>
    <w:multiLevelType w:val="multilevel"/>
    <w:tmpl w:val="128C35E9"/>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Times New Roman"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4">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
    <w:nsid w:val="399F1110"/>
    <w:multiLevelType w:val="multilevel"/>
    <w:tmpl w:val="399F111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nsid w:val="59BA7637"/>
    <w:multiLevelType w:val="multilevel"/>
    <w:tmpl w:val="59BA7637"/>
    <w:lvl w:ilvl="0">
      <w:numFmt w:val="bullet"/>
      <w:lvlText w:val=""/>
      <w:lvlJc w:val="left"/>
      <w:pPr>
        <w:ind w:left="780" w:hanging="420"/>
      </w:pPr>
      <w:rPr>
        <w:rFonts w:ascii="Symbol" w:eastAsia="宋体"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5AC3475B"/>
    <w:multiLevelType w:val="multilevel"/>
    <w:tmpl w:val="5AC3475B"/>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nsid w:val="5E93823A"/>
    <w:multiLevelType w:val="singleLevel"/>
    <w:tmpl w:val="5E93823A"/>
    <w:lvl w:ilvl="0">
      <w:start w:val="1"/>
      <w:numFmt w:val="decimal"/>
      <w:suff w:val="space"/>
      <w:lvlText w:val="[%1]"/>
      <w:lvlJc w:val="left"/>
    </w:lvl>
  </w:abstractNum>
  <w:abstractNum w:abstractNumId="9">
    <w:nsid w:val="64E74C5B"/>
    <w:multiLevelType w:val="multilevel"/>
    <w:tmpl w:val="64E74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0"/>
  </w:num>
  <w:num w:numId="4">
    <w:abstractNumId w:val="2"/>
  </w:num>
  <w:num w:numId="5">
    <w:abstractNumId w:val="4"/>
  </w:num>
  <w:num w:numId="6">
    <w:abstractNumId w:val="3"/>
  </w:num>
  <w:num w:numId="7">
    <w:abstractNumId w:val="7"/>
  </w:num>
  <w:num w:numId="8">
    <w:abstractNumId w:val="9"/>
  </w:num>
  <w:num w:numId="9">
    <w:abstractNumId w:val="6"/>
  </w:num>
  <w:num w:numId="10">
    <w:abstractNumId w:val="5"/>
  </w:num>
  <w:num w:numId="1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bordersDoNotSurroundHeader/>
  <w:bordersDoNotSurroundFooter/>
  <w:defaultTabStop w:val="4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527"/>
    <w:rsid w:val="00001908"/>
    <w:rsid w:val="00001B9A"/>
    <w:rsid w:val="00002071"/>
    <w:rsid w:val="000021BD"/>
    <w:rsid w:val="000022D5"/>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AB1"/>
    <w:rsid w:val="00014C6F"/>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1C7"/>
    <w:rsid w:val="000505BE"/>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9D6"/>
    <w:rsid w:val="00061D38"/>
    <w:rsid w:val="0006201D"/>
    <w:rsid w:val="000624B4"/>
    <w:rsid w:val="000627C2"/>
    <w:rsid w:val="00062AF2"/>
    <w:rsid w:val="00062D55"/>
    <w:rsid w:val="00062DBD"/>
    <w:rsid w:val="00062F51"/>
    <w:rsid w:val="0006302F"/>
    <w:rsid w:val="000631EB"/>
    <w:rsid w:val="0006377E"/>
    <w:rsid w:val="00063837"/>
    <w:rsid w:val="00063984"/>
    <w:rsid w:val="00063A8D"/>
    <w:rsid w:val="00063D7B"/>
    <w:rsid w:val="0006414C"/>
    <w:rsid w:val="000644E3"/>
    <w:rsid w:val="0006451A"/>
    <w:rsid w:val="0006472F"/>
    <w:rsid w:val="00064DAC"/>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0CA"/>
    <w:rsid w:val="00086248"/>
    <w:rsid w:val="000864DC"/>
    <w:rsid w:val="00086793"/>
    <w:rsid w:val="000867CC"/>
    <w:rsid w:val="00086C0D"/>
    <w:rsid w:val="000871F4"/>
    <w:rsid w:val="000902F8"/>
    <w:rsid w:val="000903CA"/>
    <w:rsid w:val="00090B8B"/>
    <w:rsid w:val="00090C79"/>
    <w:rsid w:val="00090D90"/>
    <w:rsid w:val="00090E09"/>
    <w:rsid w:val="0009101D"/>
    <w:rsid w:val="00091853"/>
    <w:rsid w:val="00091ABB"/>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B00E0"/>
    <w:rsid w:val="000B0383"/>
    <w:rsid w:val="000B0395"/>
    <w:rsid w:val="000B126D"/>
    <w:rsid w:val="000B13E4"/>
    <w:rsid w:val="000B1A32"/>
    <w:rsid w:val="000B2838"/>
    <w:rsid w:val="000B2E16"/>
    <w:rsid w:val="000B332B"/>
    <w:rsid w:val="000B3883"/>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CE0"/>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993"/>
    <w:rsid w:val="000D2AF0"/>
    <w:rsid w:val="000D2C0B"/>
    <w:rsid w:val="000D33FF"/>
    <w:rsid w:val="000D3518"/>
    <w:rsid w:val="000D390D"/>
    <w:rsid w:val="000D3C7C"/>
    <w:rsid w:val="000D3D1E"/>
    <w:rsid w:val="000D3F3F"/>
    <w:rsid w:val="000D463D"/>
    <w:rsid w:val="000D466F"/>
    <w:rsid w:val="000D4C91"/>
    <w:rsid w:val="000D4ECB"/>
    <w:rsid w:val="000D58E6"/>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531"/>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3002"/>
    <w:rsid w:val="000F374D"/>
    <w:rsid w:val="000F3AB4"/>
    <w:rsid w:val="000F43B9"/>
    <w:rsid w:val="000F4528"/>
    <w:rsid w:val="000F4551"/>
    <w:rsid w:val="000F48F4"/>
    <w:rsid w:val="000F4AE3"/>
    <w:rsid w:val="000F4E7F"/>
    <w:rsid w:val="000F4FBF"/>
    <w:rsid w:val="000F557C"/>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135"/>
    <w:rsid w:val="00101278"/>
    <w:rsid w:val="00101AFD"/>
    <w:rsid w:val="00101B58"/>
    <w:rsid w:val="00101C8E"/>
    <w:rsid w:val="00102192"/>
    <w:rsid w:val="0010229B"/>
    <w:rsid w:val="00102718"/>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27B99"/>
    <w:rsid w:val="00130158"/>
    <w:rsid w:val="00130E18"/>
    <w:rsid w:val="00130F4E"/>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D82"/>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3B33"/>
    <w:rsid w:val="0014425D"/>
    <w:rsid w:val="0014519A"/>
    <w:rsid w:val="00145240"/>
    <w:rsid w:val="0014532F"/>
    <w:rsid w:val="00145E21"/>
    <w:rsid w:val="00145F34"/>
    <w:rsid w:val="00145F4C"/>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CF0"/>
    <w:rsid w:val="0015403C"/>
    <w:rsid w:val="0015441C"/>
    <w:rsid w:val="00154AB2"/>
    <w:rsid w:val="00154CBB"/>
    <w:rsid w:val="00154D2A"/>
    <w:rsid w:val="00154F10"/>
    <w:rsid w:val="00155171"/>
    <w:rsid w:val="00155A63"/>
    <w:rsid w:val="00155D81"/>
    <w:rsid w:val="00155F6A"/>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668"/>
    <w:rsid w:val="00163A45"/>
    <w:rsid w:val="00163A53"/>
    <w:rsid w:val="00163DDE"/>
    <w:rsid w:val="0016406F"/>
    <w:rsid w:val="001641DC"/>
    <w:rsid w:val="00164364"/>
    <w:rsid w:val="001644D0"/>
    <w:rsid w:val="00164576"/>
    <w:rsid w:val="00164A01"/>
    <w:rsid w:val="00164B89"/>
    <w:rsid w:val="001650FE"/>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739"/>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373"/>
    <w:rsid w:val="00195611"/>
    <w:rsid w:val="001957FA"/>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A7F9E"/>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0CE6"/>
    <w:rsid w:val="001C127E"/>
    <w:rsid w:val="001C128D"/>
    <w:rsid w:val="001C14CC"/>
    <w:rsid w:val="001C16C8"/>
    <w:rsid w:val="001C172B"/>
    <w:rsid w:val="001C1ED7"/>
    <w:rsid w:val="001C22A8"/>
    <w:rsid w:val="001C2ECF"/>
    <w:rsid w:val="001C308C"/>
    <w:rsid w:val="001C3354"/>
    <w:rsid w:val="001C35F5"/>
    <w:rsid w:val="001C3942"/>
    <w:rsid w:val="001C3A1C"/>
    <w:rsid w:val="001C3A22"/>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FDE"/>
    <w:rsid w:val="001D71E9"/>
    <w:rsid w:val="001D747E"/>
    <w:rsid w:val="001D74CF"/>
    <w:rsid w:val="001D7B87"/>
    <w:rsid w:val="001D7BF0"/>
    <w:rsid w:val="001E072A"/>
    <w:rsid w:val="001E0A83"/>
    <w:rsid w:val="001E0EAE"/>
    <w:rsid w:val="001E147D"/>
    <w:rsid w:val="001E16D4"/>
    <w:rsid w:val="001E1705"/>
    <w:rsid w:val="001E1760"/>
    <w:rsid w:val="001E1A77"/>
    <w:rsid w:val="001E2890"/>
    <w:rsid w:val="001E2A05"/>
    <w:rsid w:val="001E2B19"/>
    <w:rsid w:val="001E2C50"/>
    <w:rsid w:val="001E308B"/>
    <w:rsid w:val="001E327B"/>
    <w:rsid w:val="001E35C2"/>
    <w:rsid w:val="001E38F2"/>
    <w:rsid w:val="001E3D04"/>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E05"/>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617"/>
    <w:rsid w:val="001F670D"/>
    <w:rsid w:val="001F6824"/>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1E3"/>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5F0"/>
    <w:rsid w:val="0021564B"/>
    <w:rsid w:val="002156BF"/>
    <w:rsid w:val="00215832"/>
    <w:rsid w:val="002159F8"/>
    <w:rsid w:val="00215A32"/>
    <w:rsid w:val="00216225"/>
    <w:rsid w:val="002162FD"/>
    <w:rsid w:val="00216939"/>
    <w:rsid w:val="00216C86"/>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CA4"/>
    <w:rsid w:val="00234EDC"/>
    <w:rsid w:val="002357D4"/>
    <w:rsid w:val="0023589D"/>
    <w:rsid w:val="0023590E"/>
    <w:rsid w:val="00235E20"/>
    <w:rsid w:val="00236533"/>
    <w:rsid w:val="002373FD"/>
    <w:rsid w:val="00240AEF"/>
    <w:rsid w:val="00240B53"/>
    <w:rsid w:val="00240C3D"/>
    <w:rsid w:val="00240EA6"/>
    <w:rsid w:val="002414DB"/>
    <w:rsid w:val="00241BBD"/>
    <w:rsid w:val="00241E46"/>
    <w:rsid w:val="00242322"/>
    <w:rsid w:val="002424E5"/>
    <w:rsid w:val="0024289A"/>
    <w:rsid w:val="002429EF"/>
    <w:rsid w:val="00242A00"/>
    <w:rsid w:val="00242EBC"/>
    <w:rsid w:val="002439C6"/>
    <w:rsid w:val="00243C86"/>
    <w:rsid w:val="00244303"/>
    <w:rsid w:val="002444AE"/>
    <w:rsid w:val="00244B6B"/>
    <w:rsid w:val="00244CDA"/>
    <w:rsid w:val="002451C4"/>
    <w:rsid w:val="00245210"/>
    <w:rsid w:val="002463D0"/>
    <w:rsid w:val="00246617"/>
    <w:rsid w:val="00246869"/>
    <w:rsid w:val="00246944"/>
    <w:rsid w:val="00246AB3"/>
    <w:rsid w:val="00247277"/>
    <w:rsid w:val="00247A5F"/>
    <w:rsid w:val="00247DF0"/>
    <w:rsid w:val="00250170"/>
    <w:rsid w:val="00250D2F"/>
    <w:rsid w:val="00250D7A"/>
    <w:rsid w:val="00250E6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860"/>
    <w:rsid w:val="0025490E"/>
    <w:rsid w:val="0025491D"/>
    <w:rsid w:val="00254B13"/>
    <w:rsid w:val="00254DA9"/>
    <w:rsid w:val="00255C39"/>
    <w:rsid w:val="00255D18"/>
    <w:rsid w:val="00256313"/>
    <w:rsid w:val="0025684A"/>
    <w:rsid w:val="00256B05"/>
    <w:rsid w:val="00256FEC"/>
    <w:rsid w:val="00257055"/>
    <w:rsid w:val="002575FB"/>
    <w:rsid w:val="00257EF7"/>
    <w:rsid w:val="00257F6E"/>
    <w:rsid w:val="00260094"/>
    <w:rsid w:val="00261211"/>
    <w:rsid w:val="002614C2"/>
    <w:rsid w:val="002615E2"/>
    <w:rsid w:val="00261698"/>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4083"/>
    <w:rsid w:val="002640E8"/>
    <w:rsid w:val="0026441F"/>
    <w:rsid w:val="0026469B"/>
    <w:rsid w:val="0026493A"/>
    <w:rsid w:val="00264969"/>
    <w:rsid w:val="00264C6B"/>
    <w:rsid w:val="00264CAF"/>
    <w:rsid w:val="00264F40"/>
    <w:rsid w:val="002650B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BEA"/>
    <w:rsid w:val="00275F47"/>
    <w:rsid w:val="00276045"/>
    <w:rsid w:val="00276051"/>
    <w:rsid w:val="002767A9"/>
    <w:rsid w:val="00276D62"/>
    <w:rsid w:val="00276DFF"/>
    <w:rsid w:val="0027724B"/>
    <w:rsid w:val="00277270"/>
    <w:rsid w:val="00277A3E"/>
    <w:rsid w:val="002801D5"/>
    <w:rsid w:val="0028042C"/>
    <w:rsid w:val="00280476"/>
    <w:rsid w:val="00280B7E"/>
    <w:rsid w:val="002811F3"/>
    <w:rsid w:val="00281238"/>
    <w:rsid w:val="00281283"/>
    <w:rsid w:val="00281355"/>
    <w:rsid w:val="00281756"/>
    <w:rsid w:val="002828EF"/>
    <w:rsid w:val="00282999"/>
    <w:rsid w:val="002829E5"/>
    <w:rsid w:val="00282A7C"/>
    <w:rsid w:val="00282AF5"/>
    <w:rsid w:val="0028307C"/>
    <w:rsid w:val="0028387F"/>
    <w:rsid w:val="002845C3"/>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A8"/>
    <w:rsid w:val="0029280F"/>
    <w:rsid w:val="002939E1"/>
    <w:rsid w:val="00293B7C"/>
    <w:rsid w:val="00293C1A"/>
    <w:rsid w:val="00293C3A"/>
    <w:rsid w:val="002949A6"/>
    <w:rsid w:val="00294DE8"/>
    <w:rsid w:val="00294FF0"/>
    <w:rsid w:val="002952AD"/>
    <w:rsid w:val="002953ED"/>
    <w:rsid w:val="00295580"/>
    <w:rsid w:val="002957F2"/>
    <w:rsid w:val="00295920"/>
    <w:rsid w:val="00295C17"/>
    <w:rsid w:val="00296126"/>
    <w:rsid w:val="002965EA"/>
    <w:rsid w:val="00296A9B"/>
    <w:rsid w:val="00296C13"/>
    <w:rsid w:val="00297100"/>
    <w:rsid w:val="0029739A"/>
    <w:rsid w:val="00297525"/>
    <w:rsid w:val="002975E2"/>
    <w:rsid w:val="00297B04"/>
    <w:rsid w:val="00297F72"/>
    <w:rsid w:val="002A025C"/>
    <w:rsid w:val="002A1182"/>
    <w:rsid w:val="002A14AE"/>
    <w:rsid w:val="002A18DD"/>
    <w:rsid w:val="002A19BE"/>
    <w:rsid w:val="002A1A1B"/>
    <w:rsid w:val="002A206A"/>
    <w:rsid w:val="002A21F8"/>
    <w:rsid w:val="002A2751"/>
    <w:rsid w:val="002A2D4E"/>
    <w:rsid w:val="002A2FAC"/>
    <w:rsid w:val="002A300C"/>
    <w:rsid w:val="002A3CD9"/>
    <w:rsid w:val="002A44C0"/>
    <w:rsid w:val="002A46EE"/>
    <w:rsid w:val="002A479E"/>
    <w:rsid w:val="002A4993"/>
    <w:rsid w:val="002A51ED"/>
    <w:rsid w:val="002A589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CE"/>
    <w:rsid w:val="002B490E"/>
    <w:rsid w:val="002B50F5"/>
    <w:rsid w:val="002B51D8"/>
    <w:rsid w:val="002B547E"/>
    <w:rsid w:val="002B58A5"/>
    <w:rsid w:val="002B59DB"/>
    <w:rsid w:val="002B5A01"/>
    <w:rsid w:val="002B5A58"/>
    <w:rsid w:val="002B5B0C"/>
    <w:rsid w:val="002B5B73"/>
    <w:rsid w:val="002B65EC"/>
    <w:rsid w:val="002B6609"/>
    <w:rsid w:val="002B6CD0"/>
    <w:rsid w:val="002B7178"/>
    <w:rsid w:val="002B725C"/>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3FCB"/>
    <w:rsid w:val="002D41EC"/>
    <w:rsid w:val="002D43B1"/>
    <w:rsid w:val="002D4B0B"/>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1B2"/>
    <w:rsid w:val="00303681"/>
    <w:rsid w:val="003037AD"/>
    <w:rsid w:val="00303C41"/>
    <w:rsid w:val="00304085"/>
    <w:rsid w:val="00304139"/>
    <w:rsid w:val="003041A3"/>
    <w:rsid w:val="0030430D"/>
    <w:rsid w:val="003045A7"/>
    <w:rsid w:val="003045F4"/>
    <w:rsid w:val="00304EFD"/>
    <w:rsid w:val="0030522A"/>
    <w:rsid w:val="003053A2"/>
    <w:rsid w:val="00305493"/>
    <w:rsid w:val="0030574F"/>
    <w:rsid w:val="00306202"/>
    <w:rsid w:val="0030634C"/>
    <w:rsid w:val="003067AB"/>
    <w:rsid w:val="00306A97"/>
    <w:rsid w:val="00306EC3"/>
    <w:rsid w:val="00307052"/>
    <w:rsid w:val="003076C3"/>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65"/>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31CF"/>
    <w:rsid w:val="003737A7"/>
    <w:rsid w:val="003737BE"/>
    <w:rsid w:val="00373A2F"/>
    <w:rsid w:val="00373B49"/>
    <w:rsid w:val="00373D71"/>
    <w:rsid w:val="00374393"/>
    <w:rsid w:val="00374835"/>
    <w:rsid w:val="003750B2"/>
    <w:rsid w:val="00375156"/>
    <w:rsid w:val="00375349"/>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CA9"/>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1A86"/>
    <w:rsid w:val="0039207D"/>
    <w:rsid w:val="00392626"/>
    <w:rsid w:val="0039269B"/>
    <w:rsid w:val="0039281A"/>
    <w:rsid w:val="00392A93"/>
    <w:rsid w:val="00392AD4"/>
    <w:rsid w:val="00393A89"/>
    <w:rsid w:val="00393ADA"/>
    <w:rsid w:val="00394630"/>
    <w:rsid w:val="003956BA"/>
    <w:rsid w:val="003959B5"/>
    <w:rsid w:val="00395C29"/>
    <w:rsid w:val="00395F54"/>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4C1"/>
    <w:rsid w:val="003B3E39"/>
    <w:rsid w:val="003B46E0"/>
    <w:rsid w:val="003B4856"/>
    <w:rsid w:val="003B4A18"/>
    <w:rsid w:val="003B5366"/>
    <w:rsid w:val="003B5A84"/>
    <w:rsid w:val="003B5CE7"/>
    <w:rsid w:val="003B5EB8"/>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3D8"/>
    <w:rsid w:val="003D1D1B"/>
    <w:rsid w:val="003D1EB1"/>
    <w:rsid w:val="003D1EB3"/>
    <w:rsid w:val="003D21F8"/>
    <w:rsid w:val="003D29A5"/>
    <w:rsid w:val="003D2AE0"/>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E20"/>
    <w:rsid w:val="003D5FC7"/>
    <w:rsid w:val="003D6351"/>
    <w:rsid w:val="003D6A2A"/>
    <w:rsid w:val="003D6AE5"/>
    <w:rsid w:val="003D746D"/>
    <w:rsid w:val="003D7491"/>
    <w:rsid w:val="003D79F1"/>
    <w:rsid w:val="003D7A58"/>
    <w:rsid w:val="003D7E69"/>
    <w:rsid w:val="003D7EB6"/>
    <w:rsid w:val="003E0AD8"/>
    <w:rsid w:val="003E0ADC"/>
    <w:rsid w:val="003E0E85"/>
    <w:rsid w:val="003E1211"/>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90B"/>
    <w:rsid w:val="003E4D54"/>
    <w:rsid w:val="003E5300"/>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763"/>
    <w:rsid w:val="00403BE4"/>
    <w:rsid w:val="00403F95"/>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6B5"/>
    <w:rsid w:val="0041183D"/>
    <w:rsid w:val="00411C50"/>
    <w:rsid w:val="0041238A"/>
    <w:rsid w:val="00412562"/>
    <w:rsid w:val="004129E7"/>
    <w:rsid w:val="00413304"/>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CF2"/>
    <w:rsid w:val="00426E5E"/>
    <w:rsid w:val="004270F5"/>
    <w:rsid w:val="00427354"/>
    <w:rsid w:val="00427564"/>
    <w:rsid w:val="004277AA"/>
    <w:rsid w:val="00427A9A"/>
    <w:rsid w:val="00427FCB"/>
    <w:rsid w:val="00430152"/>
    <w:rsid w:val="00430862"/>
    <w:rsid w:val="00430D29"/>
    <w:rsid w:val="00430F4B"/>
    <w:rsid w:val="00431069"/>
    <w:rsid w:val="00431814"/>
    <w:rsid w:val="00431D3F"/>
    <w:rsid w:val="00431F57"/>
    <w:rsid w:val="00432133"/>
    <w:rsid w:val="004326C3"/>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744"/>
    <w:rsid w:val="00436A3C"/>
    <w:rsid w:val="00436BF9"/>
    <w:rsid w:val="00437190"/>
    <w:rsid w:val="004372FD"/>
    <w:rsid w:val="004379D5"/>
    <w:rsid w:val="00437A60"/>
    <w:rsid w:val="00437B42"/>
    <w:rsid w:val="00437BB1"/>
    <w:rsid w:val="00437D6F"/>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B94"/>
    <w:rsid w:val="00446BA5"/>
    <w:rsid w:val="00447571"/>
    <w:rsid w:val="00447803"/>
    <w:rsid w:val="00447BC1"/>
    <w:rsid w:val="00447CE3"/>
    <w:rsid w:val="00450129"/>
    <w:rsid w:val="00450246"/>
    <w:rsid w:val="004504A4"/>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20"/>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5C"/>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D90"/>
    <w:rsid w:val="00475F19"/>
    <w:rsid w:val="00476248"/>
    <w:rsid w:val="004763FA"/>
    <w:rsid w:val="004764C0"/>
    <w:rsid w:val="00476785"/>
    <w:rsid w:val="0047696F"/>
    <w:rsid w:val="004769A8"/>
    <w:rsid w:val="00476B82"/>
    <w:rsid w:val="00476D86"/>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2FD2"/>
    <w:rsid w:val="004837D0"/>
    <w:rsid w:val="00483D35"/>
    <w:rsid w:val="004846B9"/>
    <w:rsid w:val="00484AEE"/>
    <w:rsid w:val="00484C9B"/>
    <w:rsid w:val="00484CC7"/>
    <w:rsid w:val="00484D88"/>
    <w:rsid w:val="004855B3"/>
    <w:rsid w:val="004858D9"/>
    <w:rsid w:val="00485F78"/>
    <w:rsid w:val="0048666C"/>
    <w:rsid w:val="0048668F"/>
    <w:rsid w:val="00486C8E"/>
    <w:rsid w:val="00486E1F"/>
    <w:rsid w:val="004870E9"/>
    <w:rsid w:val="004871A3"/>
    <w:rsid w:val="004871B4"/>
    <w:rsid w:val="00487224"/>
    <w:rsid w:val="004872B7"/>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75D4"/>
    <w:rsid w:val="00497680"/>
    <w:rsid w:val="00497829"/>
    <w:rsid w:val="0049790B"/>
    <w:rsid w:val="00497923"/>
    <w:rsid w:val="00497AF0"/>
    <w:rsid w:val="00497DF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77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3A"/>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44A"/>
    <w:rsid w:val="005115D6"/>
    <w:rsid w:val="0051169B"/>
    <w:rsid w:val="005121A0"/>
    <w:rsid w:val="0051222A"/>
    <w:rsid w:val="00512375"/>
    <w:rsid w:val="0051243B"/>
    <w:rsid w:val="00512A70"/>
    <w:rsid w:val="00512AC1"/>
    <w:rsid w:val="00512D48"/>
    <w:rsid w:val="0051300E"/>
    <w:rsid w:val="00513413"/>
    <w:rsid w:val="00513537"/>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58DB"/>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1900"/>
    <w:rsid w:val="00542076"/>
    <w:rsid w:val="0054254B"/>
    <w:rsid w:val="00542B7A"/>
    <w:rsid w:val="00543988"/>
    <w:rsid w:val="00543CD0"/>
    <w:rsid w:val="00544064"/>
    <w:rsid w:val="00544241"/>
    <w:rsid w:val="0054462D"/>
    <w:rsid w:val="00544CBC"/>
    <w:rsid w:val="0054563A"/>
    <w:rsid w:val="00545BF0"/>
    <w:rsid w:val="00545F5E"/>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01A"/>
    <w:rsid w:val="00556191"/>
    <w:rsid w:val="005563B1"/>
    <w:rsid w:val="0055683A"/>
    <w:rsid w:val="00556BFB"/>
    <w:rsid w:val="00556E30"/>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F12"/>
    <w:rsid w:val="005623F3"/>
    <w:rsid w:val="0056248E"/>
    <w:rsid w:val="00562D0B"/>
    <w:rsid w:val="00562FEF"/>
    <w:rsid w:val="0056385D"/>
    <w:rsid w:val="00563B43"/>
    <w:rsid w:val="00563D3F"/>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DC"/>
    <w:rsid w:val="00570B18"/>
    <w:rsid w:val="00570D8C"/>
    <w:rsid w:val="00571552"/>
    <w:rsid w:val="00572889"/>
    <w:rsid w:val="005729C6"/>
    <w:rsid w:val="00572AC6"/>
    <w:rsid w:val="005734D7"/>
    <w:rsid w:val="005736E9"/>
    <w:rsid w:val="0057379E"/>
    <w:rsid w:val="0057407D"/>
    <w:rsid w:val="0057430E"/>
    <w:rsid w:val="0057491D"/>
    <w:rsid w:val="00574B39"/>
    <w:rsid w:val="00574EE7"/>
    <w:rsid w:val="00575196"/>
    <w:rsid w:val="00575443"/>
    <w:rsid w:val="00575610"/>
    <w:rsid w:val="00575C1F"/>
    <w:rsid w:val="00575CDC"/>
    <w:rsid w:val="00575D61"/>
    <w:rsid w:val="00575F58"/>
    <w:rsid w:val="0057673D"/>
    <w:rsid w:val="005769BC"/>
    <w:rsid w:val="00576A6D"/>
    <w:rsid w:val="00577200"/>
    <w:rsid w:val="005772D2"/>
    <w:rsid w:val="00577356"/>
    <w:rsid w:val="00577910"/>
    <w:rsid w:val="00577C63"/>
    <w:rsid w:val="00577CE8"/>
    <w:rsid w:val="00577D5C"/>
    <w:rsid w:val="0058020E"/>
    <w:rsid w:val="00580612"/>
    <w:rsid w:val="005808C6"/>
    <w:rsid w:val="00580B40"/>
    <w:rsid w:val="00580FC6"/>
    <w:rsid w:val="005813CB"/>
    <w:rsid w:val="0058148F"/>
    <w:rsid w:val="00581D3C"/>
    <w:rsid w:val="00581DDE"/>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F"/>
    <w:rsid w:val="00595A4E"/>
    <w:rsid w:val="00595BAD"/>
    <w:rsid w:val="00595EA6"/>
    <w:rsid w:val="005961AD"/>
    <w:rsid w:val="005965F2"/>
    <w:rsid w:val="00596720"/>
    <w:rsid w:val="005967D1"/>
    <w:rsid w:val="00596CA0"/>
    <w:rsid w:val="00596DD0"/>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51D"/>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19D"/>
    <w:rsid w:val="005C2237"/>
    <w:rsid w:val="005C352A"/>
    <w:rsid w:val="005C3AF3"/>
    <w:rsid w:val="005C3B88"/>
    <w:rsid w:val="005C3DB7"/>
    <w:rsid w:val="005C3F7C"/>
    <w:rsid w:val="005C456E"/>
    <w:rsid w:val="005C47F7"/>
    <w:rsid w:val="005C4AAF"/>
    <w:rsid w:val="005C4AC1"/>
    <w:rsid w:val="005C5238"/>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008"/>
    <w:rsid w:val="005D4A73"/>
    <w:rsid w:val="005D4AD7"/>
    <w:rsid w:val="005D4D13"/>
    <w:rsid w:val="005D4FDA"/>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553"/>
    <w:rsid w:val="006079C7"/>
    <w:rsid w:val="00607A5C"/>
    <w:rsid w:val="00607A7B"/>
    <w:rsid w:val="00607B90"/>
    <w:rsid w:val="00607CA6"/>
    <w:rsid w:val="006104F5"/>
    <w:rsid w:val="0061097A"/>
    <w:rsid w:val="00610C31"/>
    <w:rsid w:val="00610DAF"/>
    <w:rsid w:val="00610F63"/>
    <w:rsid w:val="00610FAD"/>
    <w:rsid w:val="006111D7"/>
    <w:rsid w:val="00611317"/>
    <w:rsid w:val="0061143B"/>
    <w:rsid w:val="006119FF"/>
    <w:rsid w:val="00611B3A"/>
    <w:rsid w:val="00612150"/>
    <w:rsid w:val="00612400"/>
    <w:rsid w:val="0061256A"/>
    <w:rsid w:val="00612797"/>
    <w:rsid w:val="0061292D"/>
    <w:rsid w:val="00612E32"/>
    <w:rsid w:val="006133F7"/>
    <w:rsid w:val="00613536"/>
    <w:rsid w:val="00613578"/>
    <w:rsid w:val="00613939"/>
    <w:rsid w:val="00613A9A"/>
    <w:rsid w:val="00613C89"/>
    <w:rsid w:val="0061461D"/>
    <w:rsid w:val="00614BBE"/>
    <w:rsid w:val="00615231"/>
    <w:rsid w:val="00615310"/>
    <w:rsid w:val="00615D88"/>
    <w:rsid w:val="00615DFD"/>
    <w:rsid w:val="006163B5"/>
    <w:rsid w:val="0061641A"/>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0B5"/>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9D8"/>
    <w:rsid w:val="00640D50"/>
    <w:rsid w:val="00640E5B"/>
    <w:rsid w:val="00641273"/>
    <w:rsid w:val="00641598"/>
    <w:rsid w:val="006422DD"/>
    <w:rsid w:val="00642AA3"/>
    <w:rsid w:val="00642E2E"/>
    <w:rsid w:val="00642F0B"/>
    <w:rsid w:val="0064346D"/>
    <w:rsid w:val="006436FC"/>
    <w:rsid w:val="00643B1E"/>
    <w:rsid w:val="00644219"/>
    <w:rsid w:val="00644285"/>
    <w:rsid w:val="006443BD"/>
    <w:rsid w:val="00644442"/>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1C11"/>
    <w:rsid w:val="006520DE"/>
    <w:rsid w:val="00652E84"/>
    <w:rsid w:val="00653BE4"/>
    <w:rsid w:val="0065421B"/>
    <w:rsid w:val="00654254"/>
    <w:rsid w:val="006542E6"/>
    <w:rsid w:val="006544E2"/>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2D5D"/>
    <w:rsid w:val="006633E3"/>
    <w:rsid w:val="00663420"/>
    <w:rsid w:val="006637BF"/>
    <w:rsid w:val="00663852"/>
    <w:rsid w:val="006640E7"/>
    <w:rsid w:val="00664387"/>
    <w:rsid w:val="0066493B"/>
    <w:rsid w:val="0066499C"/>
    <w:rsid w:val="00664AAE"/>
    <w:rsid w:val="0066503C"/>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6BF"/>
    <w:rsid w:val="00681A30"/>
    <w:rsid w:val="00681AE9"/>
    <w:rsid w:val="00681B80"/>
    <w:rsid w:val="00682014"/>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5D4"/>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DC"/>
    <w:rsid w:val="00693237"/>
    <w:rsid w:val="00693462"/>
    <w:rsid w:val="006938E5"/>
    <w:rsid w:val="00694309"/>
    <w:rsid w:val="006947F0"/>
    <w:rsid w:val="00694AAD"/>
    <w:rsid w:val="00694B48"/>
    <w:rsid w:val="00694DC0"/>
    <w:rsid w:val="00694E0B"/>
    <w:rsid w:val="006950C2"/>
    <w:rsid w:val="00695528"/>
    <w:rsid w:val="00695833"/>
    <w:rsid w:val="00695F5F"/>
    <w:rsid w:val="0069605A"/>
    <w:rsid w:val="006965AF"/>
    <w:rsid w:val="006965B8"/>
    <w:rsid w:val="00696AEC"/>
    <w:rsid w:val="00696B1F"/>
    <w:rsid w:val="00696BA1"/>
    <w:rsid w:val="00697057"/>
    <w:rsid w:val="006971E7"/>
    <w:rsid w:val="006972A3"/>
    <w:rsid w:val="0069762A"/>
    <w:rsid w:val="00697907"/>
    <w:rsid w:val="00697A65"/>
    <w:rsid w:val="00697B8E"/>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3B0"/>
    <w:rsid w:val="006D670B"/>
    <w:rsid w:val="006D6CB3"/>
    <w:rsid w:val="006D706C"/>
    <w:rsid w:val="006D7A57"/>
    <w:rsid w:val="006D7C53"/>
    <w:rsid w:val="006D7CD0"/>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02A"/>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22ED"/>
    <w:rsid w:val="006F2443"/>
    <w:rsid w:val="006F2465"/>
    <w:rsid w:val="006F2538"/>
    <w:rsid w:val="006F2607"/>
    <w:rsid w:val="006F2767"/>
    <w:rsid w:val="006F2886"/>
    <w:rsid w:val="006F3464"/>
    <w:rsid w:val="006F3683"/>
    <w:rsid w:val="006F3B08"/>
    <w:rsid w:val="006F3F63"/>
    <w:rsid w:val="006F42ED"/>
    <w:rsid w:val="006F4301"/>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54E"/>
    <w:rsid w:val="00715C99"/>
    <w:rsid w:val="00715CD6"/>
    <w:rsid w:val="00715EEF"/>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21ED"/>
    <w:rsid w:val="007225C3"/>
    <w:rsid w:val="00722E44"/>
    <w:rsid w:val="007233F5"/>
    <w:rsid w:val="00723A92"/>
    <w:rsid w:val="00723CFD"/>
    <w:rsid w:val="00723FFF"/>
    <w:rsid w:val="00724362"/>
    <w:rsid w:val="007248DC"/>
    <w:rsid w:val="00724C08"/>
    <w:rsid w:val="00724DF9"/>
    <w:rsid w:val="00724EE3"/>
    <w:rsid w:val="00724F0D"/>
    <w:rsid w:val="00724F35"/>
    <w:rsid w:val="007256A0"/>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585"/>
    <w:rsid w:val="007318D2"/>
    <w:rsid w:val="007319EA"/>
    <w:rsid w:val="00731A85"/>
    <w:rsid w:val="00731D6D"/>
    <w:rsid w:val="00731F70"/>
    <w:rsid w:val="00731FE3"/>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23"/>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ED0"/>
    <w:rsid w:val="00747FF7"/>
    <w:rsid w:val="007505F6"/>
    <w:rsid w:val="007506BC"/>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7001C"/>
    <w:rsid w:val="007704B1"/>
    <w:rsid w:val="007706CA"/>
    <w:rsid w:val="007707AF"/>
    <w:rsid w:val="00770AF0"/>
    <w:rsid w:val="00770B6D"/>
    <w:rsid w:val="00770EB8"/>
    <w:rsid w:val="00771103"/>
    <w:rsid w:val="00771385"/>
    <w:rsid w:val="007715A4"/>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48E1"/>
    <w:rsid w:val="00785293"/>
    <w:rsid w:val="00785482"/>
    <w:rsid w:val="00785E39"/>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74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DB"/>
    <w:rsid w:val="007A0CE3"/>
    <w:rsid w:val="007A0E12"/>
    <w:rsid w:val="007A0E13"/>
    <w:rsid w:val="007A1017"/>
    <w:rsid w:val="007A1A14"/>
    <w:rsid w:val="007A1D4C"/>
    <w:rsid w:val="007A20B6"/>
    <w:rsid w:val="007A2C2C"/>
    <w:rsid w:val="007A2EC8"/>
    <w:rsid w:val="007A320A"/>
    <w:rsid w:val="007A34DF"/>
    <w:rsid w:val="007A3593"/>
    <w:rsid w:val="007A3614"/>
    <w:rsid w:val="007A3DA8"/>
    <w:rsid w:val="007A3DDA"/>
    <w:rsid w:val="007A3E61"/>
    <w:rsid w:val="007A4FBD"/>
    <w:rsid w:val="007A5AF9"/>
    <w:rsid w:val="007A5B58"/>
    <w:rsid w:val="007A5D63"/>
    <w:rsid w:val="007A622F"/>
    <w:rsid w:val="007A6831"/>
    <w:rsid w:val="007A6AC3"/>
    <w:rsid w:val="007A6C5F"/>
    <w:rsid w:val="007A7019"/>
    <w:rsid w:val="007A7481"/>
    <w:rsid w:val="007A748D"/>
    <w:rsid w:val="007A757E"/>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D64"/>
    <w:rsid w:val="007B2F65"/>
    <w:rsid w:val="007B2FCD"/>
    <w:rsid w:val="007B31A3"/>
    <w:rsid w:val="007B4168"/>
    <w:rsid w:val="007B4402"/>
    <w:rsid w:val="007B4529"/>
    <w:rsid w:val="007B4632"/>
    <w:rsid w:val="007B4779"/>
    <w:rsid w:val="007B5075"/>
    <w:rsid w:val="007B528D"/>
    <w:rsid w:val="007B5390"/>
    <w:rsid w:val="007B546F"/>
    <w:rsid w:val="007B5810"/>
    <w:rsid w:val="007B5CB3"/>
    <w:rsid w:val="007B68FD"/>
    <w:rsid w:val="007B6BA6"/>
    <w:rsid w:val="007B6F00"/>
    <w:rsid w:val="007B6FA2"/>
    <w:rsid w:val="007B7680"/>
    <w:rsid w:val="007B787C"/>
    <w:rsid w:val="007B795B"/>
    <w:rsid w:val="007C0937"/>
    <w:rsid w:val="007C138B"/>
    <w:rsid w:val="007C13A4"/>
    <w:rsid w:val="007C1746"/>
    <w:rsid w:val="007C1CB6"/>
    <w:rsid w:val="007C1E26"/>
    <w:rsid w:val="007C1E40"/>
    <w:rsid w:val="007C1F30"/>
    <w:rsid w:val="007C20A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5E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D45"/>
    <w:rsid w:val="00820E5E"/>
    <w:rsid w:val="00821173"/>
    <w:rsid w:val="00821BA4"/>
    <w:rsid w:val="00822086"/>
    <w:rsid w:val="0082241F"/>
    <w:rsid w:val="008225B6"/>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703B"/>
    <w:rsid w:val="00837142"/>
    <w:rsid w:val="00837957"/>
    <w:rsid w:val="008379DB"/>
    <w:rsid w:val="00837AE5"/>
    <w:rsid w:val="00840CF5"/>
    <w:rsid w:val="00840D35"/>
    <w:rsid w:val="00840D36"/>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2CB"/>
    <w:rsid w:val="008474D3"/>
    <w:rsid w:val="00847567"/>
    <w:rsid w:val="00847832"/>
    <w:rsid w:val="00847A1F"/>
    <w:rsid w:val="00850014"/>
    <w:rsid w:val="00850474"/>
    <w:rsid w:val="00850641"/>
    <w:rsid w:val="00850B20"/>
    <w:rsid w:val="00851246"/>
    <w:rsid w:val="00851348"/>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690"/>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F18"/>
    <w:rsid w:val="00874F8B"/>
    <w:rsid w:val="008750F3"/>
    <w:rsid w:val="00875538"/>
    <w:rsid w:val="00875B1B"/>
    <w:rsid w:val="00875D1B"/>
    <w:rsid w:val="00875F3F"/>
    <w:rsid w:val="0087622F"/>
    <w:rsid w:val="0087624A"/>
    <w:rsid w:val="008762AE"/>
    <w:rsid w:val="0087630D"/>
    <w:rsid w:val="008765A0"/>
    <w:rsid w:val="00876929"/>
    <w:rsid w:val="00876D6A"/>
    <w:rsid w:val="00876EEE"/>
    <w:rsid w:val="00877201"/>
    <w:rsid w:val="00877799"/>
    <w:rsid w:val="00877AD9"/>
    <w:rsid w:val="00877D90"/>
    <w:rsid w:val="00877F00"/>
    <w:rsid w:val="0088030A"/>
    <w:rsid w:val="00880566"/>
    <w:rsid w:val="0088074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C1C"/>
    <w:rsid w:val="00885EC1"/>
    <w:rsid w:val="0088617D"/>
    <w:rsid w:val="008861B0"/>
    <w:rsid w:val="0088622B"/>
    <w:rsid w:val="008866E3"/>
    <w:rsid w:val="00886F21"/>
    <w:rsid w:val="00886F50"/>
    <w:rsid w:val="0088718B"/>
    <w:rsid w:val="00887238"/>
    <w:rsid w:val="00887D4A"/>
    <w:rsid w:val="00887E3F"/>
    <w:rsid w:val="00887E73"/>
    <w:rsid w:val="00887EA4"/>
    <w:rsid w:val="00890BC7"/>
    <w:rsid w:val="00890E84"/>
    <w:rsid w:val="008917BD"/>
    <w:rsid w:val="00891A49"/>
    <w:rsid w:val="00891E34"/>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406C"/>
    <w:rsid w:val="008E439E"/>
    <w:rsid w:val="008E47C6"/>
    <w:rsid w:val="008E480D"/>
    <w:rsid w:val="008E4DAE"/>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4F5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8CB"/>
    <w:rsid w:val="00904BA6"/>
    <w:rsid w:val="00904C56"/>
    <w:rsid w:val="00904D49"/>
    <w:rsid w:val="00905020"/>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2B9"/>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6C8C"/>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EA9"/>
    <w:rsid w:val="0093764E"/>
    <w:rsid w:val="0094017A"/>
    <w:rsid w:val="0094056A"/>
    <w:rsid w:val="00940D42"/>
    <w:rsid w:val="00940F8E"/>
    <w:rsid w:val="009410F3"/>
    <w:rsid w:val="009415FE"/>
    <w:rsid w:val="0094171F"/>
    <w:rsid w:val="009421AA"/>
    <w:rsid w:val="00942C74"/>
    <w:rsid w:val="00943011"/>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F06"/>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E9"/>
    <w:rsid w:val="009645F3"/>
    <w:rsid w:val="009648E1"/>
    <w:rsid w:val="00964C3B"/>
    <w:rsid w:val="00964EAC"/>
    <w:rsid w:val="00964F7B"/>
    <w:rsid w:val="009650A4"/>
    <w:rsid w:val="00965238"/>
    <w:rsid w:val="009655B1"/>
    <w:rsid w:val="00965F6F"/>
    <w:rsid w:val="009660A3"/>
    <w:rsid w:val="00966112"/>
    <w:rsid w:val="009664C8"/>
    <w:rsid w:val="00966F43"/>
    <w:rsid w:val="00967345"/>
    <w:rsid w:val="00967451"/>
    <w:rsid w:val="009675BE"/>
    <w:rsid w:val="00967815"/>
    <w:rsid w:val="009678BB"/>
    <w:rsid w:val="00967A47"/>
    <w:rsid w:val="0097006F"/>
    <w:rsid w:val="00970340"/>
    <w:rsid w:val="00970699"/>
    <w:rsid w:val="009709A2"/>
    <w:rsid w:val="00970B7E"/>
    <w:rsid w:val="00970E54"/>
    <w:rsid w:val="00971540"/>
    <w:rsid w:val="009715DF"/>
    <w:rsid w:val="00971763"/>
    <w:rsid w:val="00971858"/>
    <w:rsid w:val="00971BA8"/>
    <w:rsid w:val="00972143"/>
    <w:rsid w:val="009729D1"/>
    <w:rsid w:val="00972C07"/>
    <w:rsid w:val="009732EA"/>
    <w:rsid w:val="00973308"/>
    <w:rsid w:val="00973607"/>
    <w:rsid w:val="00973A21"/>
    <w:rsid w:val="009740F5"/>
    <w:rsid w:val="00974188"/>
    <w:rsid w:val="009749DA"/>
    <w:rsid w:val="00974D58"/>
    <w:rsid w:val="00974FCB"/>
    <w:rsid w:val="00974FE1"/>
    <w:rsid w:val="009756A1"/>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4FC0"/>
    <w:rsid w:val="009853AC"/>
    <w:rsid w:val="00985670"/>
    <w:rsid w:val="0098616D"/>
    <w:rsid w:val="00986546"/>
    <w:rsid w:val="00986B44"/>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67B8"/>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B64"/>
    <w:rsid w:val="009A208D"/>
    <w:rsid w:val="009A2699"/>
    <w:rsid w:val="009A2965"/>
    <w:rsid w:val="009A2AC0"/>
    <w:rsid w:val="009A314E"/>
    <w:rsid w:val="009A3182"/>
    <w:rsid w:val="009A3285"/>
    <w:rsid w:val="009A35A7"/>
    <w:rsid w:val="009A362F"/>
    <w:rsid w:val="009A3BEB"/>
    <w:rsid w:val="009A3C5E"/>
    <w:rsid w:val="009A3C6C"/>
    <w:rsid w:val="009A3E4E"/>
    <w:rsid w:val="009A3FBC"/>
    <w:rsid w:val="009A41F0"/>
    <w:rsid w:val="009A4419"/>
    <w:rsid w:val="009A4AF8"/>
    <w:rsid w:val="009A4D30"/>
    <w:rsid w:val="009A4FF9"/>
    <w:rsid w:val="009A516C"/>
    <w:rsid w:val="009A5732"/>
    <w:rsid w:val="009A5DAD"/>
    <w:rsid w:val="009A5E4A"/>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F55"/>
    <w:rsid w:val="009B2058"/>
    <w:rsid w:val="009B21FF"/>
    <w:rsid w:val="009B23D9"/>
    <w:rsid w:val="009B2795"/>
    <w:rsid w:val="009B2CB4"/>
    <w:rsid w:val="009B3A2C"/>
    <w:rsid w:val="009B3B4D"/>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E15"/>
    <w:rsid w:val="009D0F82"/>
    <w:rsid w:val="009D1933"/>
    <w:rsid w:val="009D1D53"/>
    <w:rsid w:val="009D2325"/>
    <w:rsid w:val="009D253D"/>
    <w:rsid w:val="009D2DC5"/>
    <w:rsid w:val="009D3040"/>
    <w:rsid w:val="009D3942"/>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0DC8"/>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2A8"/>
    <w:rsid w:val="00A374FA"/>
    <w:rsid w:val="00A3750E"/>
    <w:rsid w:val="00A37A57"/>
    <w:rsid w:val="00A37B05"/>
    <w:rsid w:val="00A37CD9"/>
    <w:rsid w:val="00A37F03"/>
    <w:rsid w:val="00A40077"/>
    <w:rsid w:val="00A4042F"/>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C79"/>
    <w:rsid w:val="00A60D19"/>
    <w:rsid w:val="00A61101"/>
    <w:rsid w:val="00A611E6"/>
    <w:rsid w:val="00A613DB"/>
    <w:rsid w:val="00A614A9"/>
    <w:rsid w:val="00A6162F"/>
    <w:rsid w:val="00A61838"/>
    <w:rsid w:val="00A618E3"/>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99E"/>
    <w:rsid w:val="00A64AE3"/>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C4F"/>
    <w:rsid w:val="00A810E9"/>
    <w:rsid w:val="00A8150C"/>
    <w:rsid w:val="00A81756"/>
    <w:rsid w:val="00A8191F"/>
    <w:rsid w:val="00A8201C"/>
    <w:rsid w:val="00A822A7"/>
    <w:rsid w:val="00A822CC"/>
    <w:rsid w:val="00A82488"/>
    <w:rsid w:val="00A82CC5"/>
    <w:rsid w:val="00A82F3A"/>
    <w:rsid w:val="00A8302C"/>
    <w:rsid w:val="00A831DF"/>
    <w:rsid w:val="00A8326C"/>
    <w:rsid w:val="00A83319"/>
    <w:rsid w:val="00A833D8"/>
    <w:rsid w:val="00A83626"/>
    <w:rsid w:val="00A83B8C"/>
    <w:rsid w:val="00A83ED2"/>
    <w:rsid w:val="00A840BA"/>
    <w:rsid w:val="00A850FD"/>
    <w:rsid w:val="00A851A5"/>
    <w:rsid w:val="00A856FA"/>
    <w:rsid w:val="00A859A7"/>
    <w:rsid w:val="00A873C8"/>
    <w:rsid w:val="00A87739"/>
    <w:rsid w:val="00A87849"/>
    <w:rsid w:val="00A87981"/>
    <w:rsid w:val="00A87D2F"/>
    <w:rsid w:val="00A87E00"/>
    <w:rsid w:val="00A87F33"/>
    <w:rsid w:val="00A90041"/>
    <w:rsid w:val="00A903D7"/>
    <w:rsid w:val="00A90646"/>
    <w:rsid w:val="00A9076A"/>
    <w:rsid w:val="00A907A5"/>
    <w:rsid w:val="00A907EC"/>
    <w:rsid w:val="00A90AFF"/>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AC3"/>
    <w:rsid w:val="00A94B7F"/>
    <w:rsid w:val="00A954C3"/>
    <w:rsid w:val="00A95A24"/>
    <w:rsid w:val="00A96119"/>
    <w:rsid w:val="00A96351"/>
    <w:rsid w:val="00A96723"/>
    <w:rsid w:val="00A96CB6"/>
    <w:rsid w:val="00A97694"/>
    <w:rsid w:val="00A97738"/>
    <w:rsid w:val="00A9775C"/>
    <w:rsid w:val="00A97818"/>
    <w:rsid w:val="00A97BC7"/>
    <w:rsid w:val="00A97C59"/>
    <w:rsid w:val="00A97EA0"/>
    <w:rsid w:val="00A97EA8"/>
    <w:rsid w:val="00AA07C2"/>
    <w:rsid w:val="00AA080F"/>
    <w:rsid w:val="00AA0A6B"/>
    <w:rsid w:val="00AA0B97"/>
    <w:rsid w:val="00AA1214"/>
    <w:rsid w:val="00AA1352"/>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208"/>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788"/>
    <w:rsid w:val="00AC5823"/>
    <w:rsid w:val="00AC5A9A"/>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244"/>
    <w:rsid w:val="00AD1783"/>
    <w:rsid w:val="00AD1844"/>
    <w:rsid w:val="00AD185C"/>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AF0"/>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4E6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313"/>
    <w:rsid w:val="00AF34B8"/>
    <w:rsid w:val="00AF3DB9"/>
    <w:rsid w:val="00AF3F7B"/>
    <w:rsid w:val="00AF4322"/>
    <w:rsid w:val="00AF49A6"/>
    <w:rsid w:val="00AF4D9B"/>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D5C"/>
    <w:rsid w:val="00B20FDF"/>
    <w:rsid w:val="00B21402"/>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21"/>
    <w:rsid w:val="00B347E9"/>
    <w:rsid w:val="00B348AC"/>
    <w:rsid w:val="00B349EE"/>
    <w:rsid w:val="00B34B34"/>
    <w:rsid w:val="00B34C40"/>
    <w:rsid w:val="00B3524C"/>
    <w:rsid w:val="00B353E7"/>
    <w:rsid w:val="00B35421"/>
    <w:rsid w:val="00B35BE9"/>
    <w:rsid w:val="00B360CE"/>
    <w:rsid w:val="00B366FB"/>
    <w:rsid w:val="00B3686D"/>
    <w:rsid w:val="00B36C41"/>
    <w:rsid w:val="00B3786A"/>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363"/>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B02"/>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0E1"/>
    <w:rsid w:val="00B86378"/>
    <w:rsid w:val="00B86550"/>
    <w:rsid w:val="00B865EB"/>
    <w:rsid w:val="00B8671F"/>
    <w:rsid w:val="00B869A8"/>
    <w:rsid w:val="00B86B65"/>
    <w:rsid w:val="00B86D53"/>
    <w:rsid w:val="00B872A0"/>
    <w:rsid w:val="00B877B8"/>
    <w:rsid w:val="00B87BCB"/>
    <w:rsid w:val="00B87DE3"/>
    <w:rsid w:val="00B9003C"/>
    <w:rsid w:val="00B90545"/>
    <w:rsid w:val="00B911E2"/>
    <w:rsid w:val="00B917C9"/>
    <w:rsid w:val="00B9206F"/>
    <w:rsid w:val="00B920F3"/>
    <w:rsid w:val="00B92918"/>
    <w:rsid w:val="00B92D46"/>
    <w:rsid w:val="00B92E71"/>
    <w:rsid w:val="00B93225"/>
    <w:rsid w:val="00B93AB0"/>
    <w:rsid w:val="00B93D19"/>
    <w:rsid w:val="00B94140"/>
    <w:rsid w:val="00B941C0"/>
    <w:rsid w:val="00B9426F"/>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368"/>
    <w:rsid w:val="00BB54DA"/>
    <w:rsid w:val="00BB5516"/>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D18"/>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9B0"/>
    <w:rsid w:val="00BE36E1"/>
    <w:rsid w:val="00BE377E"/>
    <w:rsid w:val="00BE3EF2"/>
    <w:rsid w:val="00BE41D9"/>
    <w:rsid w:val="00BE41DE"/>
    <w:rsid w:val="00BE43C0"/>
    <w:rsid w:val="00BE44F3"/>
    <w:rsid w:val="00BE4543"/>
    <w:rsid w:val="00BE4A8B"/>
    <w:rsid w:val="00BE4B7E"/>
    <w:rsid w:val="00BE4C08"/>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69D1"/>
    <w:rsid w:val="00BF6D60"/>
    <w:rsid w:val="00BF6ED3"/>
    <w:rsid w:val="00BF70B9"/>
    <w:rsid w:val="00BF7377"/>
    <w:rsid w:val="00BF7451"/>
    <w:rsid w:val="00BF7D08"/>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EA1"/>
    <w:rsid w:val="00C1102F"/>
    <w:rsid w:val="00C110C3"/>
    <w:rsid w:val="00C115D4"/>
    <w:rsid w:val="00C11607"/>
    <w:rsid w:val="00C11D3C"/>
    <w:rsid w:val="00C11E14"/>
    <w:rsid w:val="00C11FB8"/>
    <w:rsid w:val="00C12210"/>
    <w:rsid w:val="00C12DC1"/>
    <w:rsid w:val="00C13134"/>
    <w:rsid w:val="00C13EB0"/>
    <w:rsid w:val="00C145BA"/>
    <w:rsid w:val="00C14F0C"/>
    <w:rsid w:val="00C15023"/>
    <w:rsid w:val="00C152AA"/>
    <w:rsid w:val="00C1531C"/>
    <w:rsid w:val="00C1542D"/>
    <w:rsid w:val="00C157C9"/>
    <w:rsid w:val="00C15964"/>
    <w:rsid w:val="00C15C21"/>
    <w:rsid w:val="00C15F01"/>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0E5E"/>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3F12"/>
    <w:rsid w:val="00C24116"/>
    <w:rsid w:val="00C24344"/>
    <w:rsid w:val="00C247C4"/>
    <w:rsid w:val="00C247FD"/>
    <w:rsid w:val="00C24A07"/>
    <w:rsid w:val="00C24EF5"/>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2D3"/>
    <w:rsid w:val="00C324F6"/>
    <w:rsid w:val="00C32660"/>
    <w:rsid w:val="00C326FF"/>
    <w:rsid w:val="00C328D8"/>
    <w:rsid w:val="00C32B13"/>
    <w:rsid w:val="00C32D74"/>
    <w:rsid w:val="00C32E98"/>
    <w:rsid w:val="00C33C03"/>
    <w:rsid w:val="00C33CCC"/>
    <w:rsid w:val="00C340FB"/>
    <w:rsid w:val="00C34562"/>
    <w:rsid w:val="00C34B59"/>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A63"/>
    <w:rsid w:val="00C54CE2"/>
    <w:rsid w:val="00C54E9E"/>
    <w:rsid w:val="00C54EA0"/>
    <w:rsid w:val="00C55272"/>
    <w:rsid w:val="00C554BD"/>
    <w:rsid w:val="00C55647"/>
    <w:rsid w:val="00C5573A"/>
    <w:rsid w:val="00C558C9"/>
    <w:rsid w:val="00C562E1"/>
    <w:rsid w:val="00C5644D"/>
    <w:rsid w:val="00C5672A"/>
    <w:rsid w:val="00C569DD"/>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498"/>
    <w:rsid w:val="00C677CF"/>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053E"/>
    <w:rsid w:val="00C912E9"/>
    <w:rsid w:val="00C91769"/>
    <w:rsid w:val="00C919B9"/>
    <w:rsid w:val="00C92271"/>
    <w:rsid w:val="00C9230C"/>
    <w:rsid w:val="00C929C8"/>
    <w:rsid w:val="00C9406A"/>
    <w:rsid w:val="00C9406E"/>
    <w:rsid w:val="00C9436B"/>
    <w:rsid w:val="00C947DC"/>
    <w:rsid w:val="00C94A08"/>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0D0"/>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D3B"/>
    <w:rsid w:val="00CD2DFF"/>
    <w:rsid w:val="00CD30D1"/>
    <w:rsid w:val="00CD35EF"/>
    <w:rsid w:val="00CD3C5B"/>
    <w:rsid w:val="00CD3CFE"/>
    <w:rsid w:val="00CD3E49"/>
    <w:rsid w:val="00CD4145"/>
    <w:rsid w:val="00CD47FB"/>
    <w:rsid w:val="00CD489A"/>
    <w:rsid w:val="00CD48E0"/>
    <w:rsid w:val="00CD4A14"/>
    <w:rsid w:val="00CD5316"/>
    <w:rsid w:val="00CD5384"/>
    <w:rsid w:val="00CD5504"/>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3FD"/>
    <w:rsid w:val="00CE3686"/>
    <w:rsid w:val="00CE3EFA"/>
    <w:rsid w:val="00CE4518"/>
    <w:rsid w:val="00CE4779"/>
    <w:rsid w:val="00CE59FA"/>
    <w:rsid w:val="00CE5DC8"/>
    <w:rsid w:val="00CE60E7"/>
    <w:rsid w:val="00CE6330"/>
    <w:rsid w:val="00CE64AB"/>
    <w:rsid w:val="00CE6623"/>
    <w:rsid w:val="00CE6744"/>
    <w:rsid w:val="00CE686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9BC"/>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420"/>
    <w:rsid w:val="00D2487E"/>
    <w:rsid w:val="00D24988"/>
    <w:rsid w:val="00D24B65"/>
    <w:rsid w:val="00D24D7B"/>
    <w:rsid w:val="00D252ED"/>
    <w:rsid w:val="00D2588B"/>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7C7"/>
    <w:rsid w:val="00D3180D"/>
    <w:rsid w:val="00D3205F"/>
    <w:rsid w:val="00D3257F"/>
    <w:rsid w:val="00D32862"/>
    <w:rsid w:val="00D32864"/>
    <w:rsid w:val="00D328AB"/>
    <w:rsid w:val="00D32B20"/>
    <w:rsid w:val="00D32B3C"/>
    <w:rsid w:val="00D32EC2"/>
    <w:rsid w:val="00D32F0F"/>
    <w:rsid w:val="00D32F9E"/>
    <w:rsid w:val="00D33139"/>
    <w:rsid w:val="00D33435"/>
    <w:rsid w:val="00D336F2"/>
    <w:rsid w:val="00D33821"/>
    <w:rsid w:val="00D33D98"/>
    <w:rsid w:val="00D3421F"/>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5C6D"/>
    <w:rsid w:val="00D66395"/>
    <w:rsid w:val="00D66480"/>
    <w:rsid w:val="00D669D8"/>
    <w:rsid w:val="00D66CB7"/>
    <w:rsid w:val="00D6781E"/>
    <w:rsid w:val="00D67A31"/>
    <w:rsid w:val="00D702CB"/>
    <w:rsid w:val="00D704F1"/>
    <w:rsid w:val="00D70637"/>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3236"/>
    <w:rsid w:val="00D736ED"/>
    <w:rsid w:val="00D73829"/>
    <w:rsid w:val="00D73885"/>
    <w:rsid w:val="00D73A1F"/>
    <w:rsid w:val="00D73E16"/>
    <w:rsid w:val="00D74437"/>
    <w:rsid w:val="00D748BF"/>
    <w:rsid w:val="00D74F1B"/>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771"/>
    <w:rsid w:val="00D81AF1"/>
    <w:rsid w:val="00D822B7"/>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6F4"/>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62"/>
    <w:rsid w:val="00D9431A"/>
    <w:rsid w:val="00D9435D"/>
    <w:rsid w:val="00D9483C"/>
    <w:rsid w:val="00D94877"/>
    <w:rsid w:val="00D95037"/>
    <w:rsid w:val="00D95419"/>
    <w:rsid w:val="00D954D5"/>
    <w:rsid w:val="00D957C8"/>
    <w:rsid w:val="00D957FA"/>
    <w:rsid w:val="00D95BFA"/>
    <w:rsid w:val="00D95C43"/>
    <w:rsid w:val="00D95E7E"/>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A7EDC"/>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B7B25"/>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73C"/>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2A2"/>
    <w:rsid w:val="00E02773"/>
    <w:rsid w:val="00E02AF6"/>
    <w:rsid w:val="00E02AFD"/>
    <w:rsid w:val="00E0370C"/>
    <w:rsid w:val="00E0392B"/>
    <w:rsid w:val="00E03CA1"/>
    <w:rsid w:val="00E03E45"/>
    <w:rsid w:val="00E03F50"/>
    <w:rsid w:val="00E0406D"/>
    <w:rsid w:val="00E0431F"/>
    <w:rsid w:val="00E045F7"/>
    <w:rsid w:val="00E04801"/>
    <w:rsid w:val="00E04E06"/>
    <w:rsid w:val="00E051FA"/>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090"/>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6BA"/>
    <w:rsid w:val="00E37956"/>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6D91"/>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428"/>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B7E"/>
    <w:rsid w:val="00E60D46"/>
    <w:rsid w:val="00E60DAC"/>
    <w:rsid w:val="00E60EFA"/>
    <w:rsid w:val="00E61097"/>
    <w:rsid w:val="00E61291"/>
    <w:rsid w:val="00E618CC"/>
    <w:rsid w:val="00E6196F"/>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27"/>
    <w:rsid w:val="00E675CB"/>
    <w:rsid w:val="00E677B5"/>
    <w:rsid w:val="00E678AE"/>
    <w:rsid w:val="00E7005A"/>
    <w:rsid w:val="00E702A9"/>
    <w:rsid w:val="00E702D1"/>
    <w:rsid w:val="00E70C4A"/>
    <w:rsid w:val="00E7150C"/>
    <w:rsid w:val="00E71513"/>
    <w:rsid w:val="00E71CC6"/>
    <w:rsid w:val="00E71FC8"/>
    <w:rsid w:val="00E72070"/>
    <w:rsid w:val="00E721BB"/>
    <w:rsid w:val="00E722F6"/>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0D4"/>
    <w:rsid w:val="00E81387"/>
    <w:rsid w:val="00E813AD"/>
    <w:rsid w:val="00E817ED"/>
    <w:rsid w:val="00E81D98"/>
    <w:rsid w:val="00E820F8"/>
    <w:rsid w:val="00E82644"/>
    <w:rsid w:val="00E82F23"/>
    <w:rsid w:val="00E82FE3"/>
    <w:rsid w:val="00E835CA"/>
    <w:rsid w:val="00E837DA"/>
    <w:rsid w:val="00E83B87"/>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25"/>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4EAC"/>
    <w:rsid w:val="00E95827"/>
    <w:rsid w:val="00E958DB"/>
    <w:rsid w:val="00E95EB4"/>
    <w:rsid w:val="00E95EF9"/>
    <w:rsid w:val="00E9616D"/>
    <w:rsid w:val="00E96518"/>
    <w:rsid w:val="00E96809"/>
    <w:rsid w:val="00E9681F"/>
    <w:rsid w:val="00E968F7"/>
    <w:rsid w:val="00E96E4B"/>
    <w:rsid w:val="00E97477"/>
    <w:rsid w:val="00E97A55"/>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83C"/>
    <w:rsid w:val="00EA2ABA"/>
    <w:rsid w:val="00EA309B"/>
    <w:rsid w:val="00EA3266"/>
    <w:rsid w:val="00EA359E"/>
    <w:rsid w:val="00EA3660"/>
    <w:rsid w:val="00EA37F2"/>
    <w:rsid w:val="00EA38CB"/>
    <w:rsid w:val="00EA3AEF"/>
    <w:rsid w:val="00EA3E56"/>
    <w:rsid w:val="00EA412A"/>
    <w:rsid w:val="00EA4178"/>
    <w:rsid w:val="00EA41D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B0BD6"/>
    <w:rsid w:val="00EB0C09"/>
    <w:rsid w:val="00EB0C0C"/>
    <w:rsid w:val="00EB147A"/>
    <w:rsid w:val="00EB2CE1"/>
    <w:rsid w:val="00EB311E"/>
    <w:rsid w:val="00EB32E0"/>
    <w:rsid w:val="00EB349C"/>
    <w:rsid w:val="00EB39D3"/>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30"/>
    <w:rsid w:val="00EC2555"/>
    <w:rsid w:val="00EC2CF8"/>
    <w:rsid w:val="00EC2D1B"/>
    <w:rsid w:val="00EC34D6"/>
    <w:rsid w:val="00EC404E"/>
    <w:rsid w:val="00EC5191"/>
    <w:rsid w:val="00EC51B5"/>
    <w:rsid w:val="00EC51FD"/>
    <w:rsid w:val="00EC546B"/>
    <w:rsid w:val="00EC5FDC"/>
    <w:rsid w:val="00EC6055"/>
    <w:rsid w:val="00EC613F"/>
    <w:rsid w:val="00EC6511"/>
    <w:rsid w:val="00EC65EB"/>
    <w:rsid w:val="00EC6E9E"/>
    <w:rsid w:val="00EC6EB4"/>
    <w:rsid w:val="00EC70DE"/>
    <w:rsid w:val="00EC7349"/>
    <w:rsid w:val="00ED022E"/>
    <w:rsid w:val="00ED0712"/>
    <w:rsid w:val="00ED0773"/>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4E6B"/>
    <w:rsid w:val="00F551D4"/>
    <w:rsid w:val="00F551DC"/>
    <w:rsid w:val="00F55CB2"/>
    <w:rsid w:val="00F55FC3"/>
    <w:rsid w:val="00F56149"/>
    <w:rsid w:val="00F56731"/>
    <w:rsid w:val="00F56850"/>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4502"/>
    <w:rsid w:val="00F64C22"/>
    <w:rsid w:val="00F65473"/>
    <w:rsid w:val="00F65EDB"/>
    <w:rsid w:val="00F66093"/>
    <w:rsid w:val="00F660F0"/>
    <w:rsid w:val="00F66635"/>
    <w:rsid w:val="00F66656"/>
    <w:rsid w:val="00F66D19"/>
    <w:rsid w:val="00F66FE7"/>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216"/>
    <w:rsid w:val="00F74753"/>
    <w:rsid w:val="00F74768"/>
    <w:rsid w:val="00F74A0D"/>
    <w:rsid w:val="00F74A8B"/>
    <w:rsid w:val="00F754E7"/>
    <w:rsid w:val="00F758B4"/>
    <w:rsid w:val="00F759F2"/>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55AF"/>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52"/>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56E"/>
    <w:rsid w:val="00FC3885"/>
    <w:rsid w:val="00FC3BEF"/>
    <w:rsid w:val="00FC3D43"/>
    <w:rsid w:val="00FC3DAE"/>
    <w:rsid w:val="00FC4B84"/>
    <w:rsid w:val="00FC4DC7"/>
    <w:rsid w:val="00FC57FC"/>
    <w:rsid w:val="00FC59B4"/>
    <w:rsid w:val="00FC5FEF"/>
    <w:rsid w:val="00FC6050"/>
    <w:rsid w:val="00FC612F"/>
    <w:rsid w:val="00FC62F0"/>
    <w:rsid w:val="00FC64D5"/>
    <w:rsid w:val="00FC67ED"/>
    <w:rsid w:val="00FC68E1"/>
    <w:rsid w:val="00FC6B25"/>
    <w:rsid w:val="00FC6CB7"/>
    <w:rsid w:val="00FC76EB"/>
    <w:rsid w:val="00FC77CB"/>
    <w:rsid w:val="00FC7810"/>
    <w:rsid w:val="00FC7982"/>
    <w:rsid w:val="00FC7AA0"/>
    <w:rsid w:val="00FC7B75"/>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5C77"/>
    <w:rsid w:val="00FD6104"/>
    <w:rsid w:val="00FD6540"/>
    <w:rsid w:val="00FD6C64"/>
    <w:rsid w:val="00FD75BE"/>
    <w:rsid w:val="00FD7683"/>
    <w:rsid w:val="00FD76F5"/>
    <w:rsid w:val="00FD7E71"/>
    <w:rsid w:val="00FD7FE6"/>
    <w:rsid w:val="00FE0389"/>
    <w:rsid w:val="00FE05B4"/>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6847E7"/>
    <w:rsid w:val="018F1416"/>
    <w:rsid w:val="01AB094A"/>
    <w:rsid w:val="01AE21DC"/>
    <w:rsid w:val="01B306E4"/>
    <w:rsid w:val="01D27A5F"/>
    <w:rsid w:val="02004B2C"/>
    <w:rsid w:val="0201766A"/>
    <w:rsid w:val="02151F95"/>
    <w:rsid w:val="022A4AA1"/>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317D7"/>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9406C4"/>
    <w:rsid w:val="04B345F7"/>
    <w:rsid w:val="04BE7DD0"/>
    <w:rsid w:val="04CD0148"/>
    <w:rsid w:val="04EB3650"/>
    <w:rsid w:val="050D0125"/>
    <w:rsid w:val="054445DB"/>
    <w:rsid w:val="055A06C9"/>
    <w:rsid w:val="05644CA9"/>
    <w:rsid w:val="056B33A0"/>
    <w:rsid w:val="05702DF2"/>
    <w:rsid w:val="05733EFD"/>
    <w:rsid w:val="058A745F"/>
    <w:rsid w:val="058D2653"/>
    <w:rsid w:val="05930449"/>
    <w:rsid w:val="05A11E98"/>
    <w:rsid w:val="05B56F8C"/>
    <w:rsid w:val="05EA3121"/>
    <w:rsid w:val="05EB37CA"/>
    <w:rsid w:val="05EF39F0"/>
    <w:rsid w:val="06073C3A"/>
    <w:rsid w:val="06093003"/>
    <w:rsid w:val="060D79A1"/>
    <w:rsid w:val="060E00E0"/>
    <w:rsid w:val="06197729"/>
    <w:rsid w:val="06257099"/>
    <w:rsid w:val="064244D9"/>
    <w:rsid w:val="067751BD"/>
    <w:rsid w:val="06C62058"/>
    <w:rsid w:val="06CF7159"/>
    <w:rsid w:val="06D32D7E"/>
    <w:rsid w:val="06E21138"/>
    <w:rsid w:val="06E64C63"/>
    <w:rsid w:val="06F24EF2"/>
    <w:rsid w:val="07470651"/>
    <w:rsid w:val="075815C4"/>
    <w:rsid w:val="07A46BE4"/>
    <w:rsid w:val="07AE7932"/>
    <w:rsid w:val="07B814E5"/>
    <w:rsid w:val="07D013A8"/>
    <w:rsid w:val="07D648D8"/>
    <w:rsid w:val="07E22A7A"/>
    <w:rsid w:val="07FD44E9"/>
    <w:rsid w:val="0805407D"/>
    <w:rsid w:val="08127126"/>
    <w:rsid w:val="08132E8B"/>
    <w:rsid w:val="081D706E"/>
    <w:rsid w:val="085D519A"/>
    <w:rsid w:val="086378F2"/>
    <w:rsid w:val="086D1BC3"/>
    <w:rsid w:val="08706B4B"/>
    <w:rsid w:val="088B79C8"/>
    <w:rsid w:val="08CE61CB"/>
    <w:rsid w:val="08D2064E"/>
    <w:rsid w:val="08F44BC5"/>
    <w:rsid w:val="08FA203B"/>
    <w:rsid w:val="093A1D12"/>
    <w:rsid w:val="094B14E7"/>
    <w:rsid w:val="095017F1"/>
    <w:rsid w:val="095256C8"/>
    <w:rsid w:val="09664D4F"/>
    <w:rsid w:val="09AB29D4"/>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23EB5"/>
    <w:rsid w:val="0AE57C7B"/>
    <w:rsid w:val="0AE65CB9"/>
    <w:rsid w:val="0AE96B11"/>
    <w:rsid w:val="0AFD09EB"/>
    <w:rsid w:val="0AFF05E6"/>
    <w:rsid w:val="0B07538C"/>
    <w:rsid w:val="0B1A274D"/>
    <w:rsid w:val="0B227BC7"/>
    <w:rsid w:val="0B254ED4"/>
    <w:rsid w:val="0B2E5D46"/>
    <w:rsid w:val="0B3A4E5B"/>
    <w:rsid w:val="0B536C32"/>
    <w:rsid w:val="0B5823AA"/>
    <w:rsid w:val="0B595FAD"/>
    <w:rsid w:val="0B6E0FF5"/>
    <w:rsid w:val="0B827907"/>
    <w:rsid w:val="0B8C4C1A"/>
    <w:rsid w:val="0B9549DB"/>
    <w:rsid w:val="0B9D13EC"/>
    <w:rsid w:val="0BA07E46"/>
    <w:rsid w:val="0BC032D6"/>
    <w:rsid w:val="0BC10793"/>
    <w:rsid w:val="0BDB1E35"/>
    <w:rsid w:val="0BDB6546"/>
    <w:rsid w:val="0BE32529"/>
    <w:rsid w:val="0C195365"/>
    <w:rsid w:val="0C1A6BD3"/>
    <w:rsid w:val="0C1D70C9"/>
    <w:rsid w:val="0C6F4E58"/>
    <w:rsid w:val="0C76751C"/>
    <w:rsid w:val="0CFB1DB9"/>
    <w:rsid w:val="0D103D70"/>
    <w:rsid w:val="0D220294"/>
    <w:rsid w:val="0D283356"/>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3078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5F040B"/>
    <w:rsid w:val="107A5169"/>
    <w:rsid w:val="107B4EBF"/>
    <w:rsid w:val="107C4D2C"/>
    <w:rsid w:val="10881C30"/>
    <w:rsid w:val="108A6F8A"/>
    <w:rsid w:val="10A32DF1"/>
    <w:rsid w:val="10A45B57"/>
    <w:rsid w:val="10A50D79"/>
    <w:rsid w:val="10AB24DF"/>
    <w:rsid w:val="10D653BA"/>
    <w:rsid w:val="10DB6356"/>
    <w:rsid w:val="10EF5ED1"/>
    <w:rsid w:val="112A5200"/>
    <w:rsid w:val="112B7604"/>
    <w:rsid w:val="11306888"/>
    <w:rsid w:val="1168799E"/>
    <w:rsid w:val="118B5FDD"/>
    <w:rsid w:val="11A64DBC"/>
    <w:rsid w:val="11AF324A"/>
    <w:rsid w:val="11B814E6"/>
    <w:rsid w:val="1228310E"/>
    <w:rsid w:val="12325B1D"/>
    <w:rsid w:val="1244691E"/>
    <w:rsid w:val="1251591B"/>
    <w:rsid w:val="12610602"/>
    <w:rsid w:val="126B461E"/>
    <w:rsid w:val="127D72F2"/>
    <w:rsid w:val="12A908D3"/>
    <w:rsid w:val="12AA7F02"/>
    <w:rsid w:val="12B47253"/>
    <w:rsid w:val="12DE33CA"/>
    <w:rsid w:val="12F820F1"/>
    <w:rsid w:val="12FF52DE"/>
    <w:rsid w:val="13063F94"/>
    <w:rsid w:val="13344C16"/>
    <w:rsid w:val="1343505A"/>
    <w:rsid w:val="13544A6B"/>
    <w:rsid w:val="135C3AB9"/>
    <w:rsid w:val="136B08B3"/>
    <w:rsid w:val="137A40BD"/>
    <w:rsid w:val="13910B1E"/>
    <w:rsid w:val="13B563DA"/>
    <w:rsid w:val="13BD31AB"/>
    <w:rsid w:val="13CD27B6"/>
    <w:rsid w:val="13E532CA"/>
    <w:rsid w:val="13ED0B0B"/>
    <w:rsid w:val="13ED7D7F"/>
    <w:rsid w:val="13F96221"/>
    <w:rsid w:val="14176353"/>
    <w:rsid w:val="141F7FB3"/>
    <w:rsid w:val="14242FDA"/>
    <w:rsid w:val="14436E72"/>
    <w:rsid w:val="144F55C3"/>
    <w:rsid w:val="1450322B"/>
    <w:rsid w:val="14547E86"/>
    <w:rsid w:val="14637D36"/>
    <w:rsid w:val="147C2A02"/>
    <w:rsid w:val="147E33CA"/>
    <w:rsid w:val="1487373C"/>
    <w:rsid w:val="14960C1B"/>
    <w:rsid w:val="14B0700C"/>
    <w:rsid w:val="14C02505"/>
    <w:rsid w:val="14C34089"/>
    <w:rsid w:val="14DB33FC"/>
    <w:rsid w:val="14DE0AFC"/>
    <w:rsid w:val="14E7787F"/>
    <w:rsid w:val="14F44F2E"/>
    <w:rsid w:val="150C4C28"/>
    <w:rsid w:val="15327B6F"/>
    <w:rsid w:val="15416178"/>
    <w:rsid w:val="1561603B"/>
    <w:rsid w:val="15690DB0"/>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B0546"/>
    <w:rsid w:val="17304A49"/>
    <w:rsid w:val="173353C2"/>
    <w:rsid w:val="174224E7"/>
    <w:rsid w:val="17493381"/>
    <w:rsid w:val="17874ED3"/>
    <w:rsid w:val="17886A2C"/>
    <w:rsid w:val="178F26E7"/>
    <w:rsid w:val="17966843"/>
    <w:rsid w:val="17A9660F"/>
    <w:rsid w:val="17D04B6E"/>
    <w:rsid w:val="17D80F4C"/>
    <w:rsid w:val="17E14521"/>
    <w:rsid w:val="18002CEE"/>
    <w:rsid w:val="180414A0"/>
    <w:rsid w:val="18077070"/>
    <w:rsid w:val="18117661"/>
    <w:rsid w:val="18523ADE"/>
    <w:rsid w:val="18660CD4"/>
    <w:rsid w:val="1866694B"/>
    <w:rsid w:val="186C1ACE"/>
    <w:rsid w:val="188C6C7D"/>
    <w:rsid w:val="18960812"/>
    <w:rsid w:val="189C7EF6"/>
    <w:rsid w:val="18B04B4D"/>
    <w:rsid w:val="18C5316D"/>
    <w:rsid w:val="18D50D8C"/>
    <w:rsid w:val="18E87E12"/>
    <w:rsid w:val="18F5052C"/>
    <w:rsid w:val="191D14D9"/>
    <w:rsid w:val="19693EEF"/>
    <w:rsid w:val="196B5F41"/>
    <w:rsid w:val="197E5EE9"/>
    <w:rsid w:val="19D1732F"/>
    <w:rsid w:val="19F92180"/>
    <w:rsid w:val="1A001213"/>
    <w:rsid w:val="1A0D4248"/>
    <w:rsid w:val="1A16341F"/>
    <w:rsid w:val="1A200A74"/>
    <w:rsid w:val="1A2F2398"/>
    <w:rsid w:val="1A3055B8"/>
    <w:rsid w:val="1A5655AF"/>
    <w:rsid w:val="1A6B5CD7"/>
    <w:rsid w:val="1A790B83"/>
    <w:rsid w:val="1A9B675D"/>
    <w:rsid w:val="1AD153DF"/>
    <w:rsid w:val="1ADE3E70"/>
    <w:rsid w:val="1AE032B7"/>
    <w:rsid w:val="1AE42348"/>
    <w:rsid w:val="1AE5004C"/>
    <w:rsid w:val="1AF2383D"/>
    <w:rsid w:val="1B157C1A"/>
    <w:rsid w:val="1B1A6E4B"/>
    <w:rsid w:val="1B211C8A"/>
    <w:rsid w:val="1B325062"/>
    <w:rsid w:val="1B572C7F"/>
    <w:rsid w:val="1B5734B2"/>
    <w:rsid w:val="1B7D36A6"/>
    <w:rsid w:val="1B99173F"/>
    <w:rsid w:val="1B9E5782"/>
    <w:rsid w:val="1B9F2F5B"/>
    <w:rsid w:val="1BA31D38"/>
    <w:rsid w:val="1BB15A38"/>
    <w:rsid w:val="1BB32D92"/>
    <w:rsid w:val="1BCA4E13"/>
    <w:rsid w:val="1BCF578F"/>
    <w:rsid w:val="1BD93E58"/>
    <w:rsid w:val="1BE75134"/>
    <w:rsid w:val="1BEB39AC"/>
    <w:rsid w:val="1C3C5A93"/>
    <w:rsid w:val="1C3D2E04"/>
    <w:rsid w:val="1C3D5C01"/>
    <w:rsid w:val="1C4852DE"/>
    <w:rsid w:val="1C4D45E0"/>
    <w:rsid w:val="1CB701AA"/>
    <w:rsid w:val="1CCA0F66"/>
    <w:rsid w:val="1CDE446D"/>
    <w:rsid w:val="1CE20210"/>
    <w:rsid w:val="1D26771C"/>
    <w:rsid w:val="1D464FEE"/>
    <w:rsid w:val="1D644902"/>
    <w:rsid w:val="1D6B1D16"/>
    <w:rsid w:val="1D8C2BA2"/>
    <w:rsid w:val="1D905228"/>
    <w:rsid w:val="1DAB0536"/>
    <w:rsid w:val="1DCC2895"/>
    <w:rsid w:val="1DF24DA6"/>
    <w:rsid w:val="1DF43659"/>
    <w:rsid w:val="1DFC21EE"/>
    <w:rsid w:val="1E0E4DD7"/>
    <w:rsid w:val="1E4473F8"/>
    <w:rsid w:val="1E490459"/>
    <w:rsid w:val="1E50751B"/>
    <w:rsid w:val="1E545B82"/>
    <w:rsid w:val="1E6D1C74"/>
    <w:rsid w:val="1E736E4E"/>
    <w:rsid w:val="1E7E5EB1"/>
    <w:rsid w:val="1E9B048D"/>
    <w:rsid w:val="1EA61B83"/>
    <w:rsid w:val="1EA82227"/>
    <w:rsid w:val="1EAD188D"/>
    <w:rsid w:val="1EBA07FA"/>
    <w:rsid w:val="1EF23920"/>
    <w:rsid w:val="1F234826"/>
    <w:rsid w:val="1F4773C4"/>
    <w:rsid w:val="1F517BAC"/>
    <w:rsid w:val="1F5E0D38"/>
    <w:rsid w:val="1F5F4414"/>
    <w:rsid w:val="1F826970"/>
    <w:rsid w:val="1F972A67"/>
    <w:rsid w:val="1FA317AB"/>
    <w:rsid w:val="1FA415FD"/>
    <w:rsid w:val="1FA60478"/>
    <w:rsid w:val="1FBD194C"/>
    <w:rsid w:val="1FCB673D"/>
    <w:rsid w:val="1FEE648E"/>
    <w:rsid w:val="1FF433BA"/>
    <w:rsid w:val="1FF9202F"/>
    <w:rsid w:val="20003026"/>
    <w:rsid w:val="200F3B23"/>
    <w:rsid w:val="201967D7"/>
    <w:rsid w:val="20374786"/>
    <w:rsid w:val="2039386F"/>
    <w:rsid w:val="20601C10"/>
    <w:rsid w:val="20757C7B"/>
    <w:rsid w:val="208568CE"/>
    <w:rsid w:val="20A13861"/>
    <w:rsid w:val="20BB0C31"/>
    <w:rsid w:val="20CF37FC"/>
    <w:rsid w:val="20D717F3"/>
    <w:rsid w:val="20F12135"/>
    <w:rsid w:val="20F90AAC"/>
    <w:rsid w:val="20FA405B"/>
    <w:rsid w:val="212B616E"/>
    <w:rsid w:val="213121BA"/>
    <w:rsid w:val="214A2960"/>
    <w:rsid w:val="215302B9"/>
    <w:rsid w:val="215670DE"/>
    <w:rsid w:val="218E4A09"/>
    <w:rsid w:val="218E6399"/>
    <w:rsid w:val="219C6DDD"/>
    <w:rsid w:val="21DF3292"/>
    <w:rsid w:val="22111157"/>
    <w:rsid w:val="2229623B"/>
    <w:rsid w:val="22477192"/>
    <w:rsid w:val="224C2951"/>
    <w:rsid w:val="227A54E3"/>
    <w:rsid w:val="22865CFC"/>
    <w:rsid w:val="22BD3256"/>
    <w:rsid w:val="22D07449"/>
    <w:rsid w:val="230B248C"/>
    <w:rsid w:val="231847B8"/>
    <w:rsid w:val="231E3ED2"/>
    <w:rsid w:val="234421C7"/>
    <w:rsid w:val="23537C14"/>
    <w:rsid w:val="23700EEA"/>
    <w:rsid w:val="238C42D2"/>
    <w:rsid w:val="2393048F"/>
    <w:rsid w:val="239E3C8F"/>
    <w:rsid w:val="23A06B4E"/>
    <w:rsid w:val="23A40CCF"/>
    <w:rsid w:val="23FA1D01"/>
    <w:rsid w:val="2404601A"/>
    <w:rsid w:val="24351B4F"/>
    <w:rsid w:val="243647BB"/>
    <w:rsid w:val="24501237"/>
    <w:rsid w:val="24576A62"/>
    <w:rsid w:val="245E385D"/>
    <w:rsid w:val="246E76BE"/>
    <w:rsid w:val="24762507"/>
    <w:rsid w:val="24863B93"/>
    <w:rsid w:val="249E3719"/>
    <w:rsid w:val="24B346B5"/>
    <w:rsid w:val="24B606B7"/>
    <w:rsid w:val="24D92A69"/>
    <w:rsid w:val="24EC3BCA"/>
    <w:rsid w:val="24EC4ADF"/>
    <w:rsid w:val="24EF6448"/>
    <w:rsid w:val="24F71B8F"/>
    <w:rsid w:val="24F92CDE"/>
    <w:rsid w:val="250C0B5D"/>
    <w:rsid w:val="25335BFF"/>
    <w:rsid w:val="253D4E51"/>
    <w:rsid w:val="25462DA6"/>
    <w:rsid w:val="25893EFE"/>
    <w:rsid w:val="25BE6749"/>
    <w:rsid w:val="25DE0185"/>
    <w:rsid w:val="25E04003"/>
    <w:rsid w:val="25EE6875"/>
    <w:rsid w:val="26056FD7"/>
    <w:rsid w:val="260C334C"/>
    <w:rsid w:val="26276BC7"/>
    <w:rsid w:val="26412189"/>
    <w:rsid w:val="26517452"/>
    <w:rsid w:val="26566E1C"/>
    <w:rsid w:val="268120E0"/>
    <w:rsid w:val="26A10A64"/>
    <w:rsid w:val="26A24282"/>
    <w:rsid w:val="26BB6790"/>
    <w:rsid w:val="26C84C3F"/>
    <w:rsid w:val="26CA39FA"/>
    <w:rsid w:val="26D85E33"/>
    <w:rsid w:val="26DB2072"/>
    <w:rsid w:val="270B4A30"/>
    <w:rsid w:val="270F1235"/>
    <w:rsid w:val="271D238B"/>
    <w:rsid w:val="273460AC"/>
    <w:rsid w:val="2737495D"/>
    <w:rsid w:val="27862FAB"/>
    <w:rsid w:val="278F67DD"/>
    <w:rsid w:val="2790746A"/>
    <w:rsid w:val="27B778B7"/>
    <w:rsid w:val="27CE4805"/>
    <w:rsid w:val="27DC01C9"/>
    <w:rsid w:val="27E53287"/>
    <w:rsid w:val="27EA6D62"/>
    <w:rsid w:val="28300784"/>
    <w:rsid w:val="283F2A39"/>
    <w:rsid w:val="28630E79"/>
    <w:rsid w:val="289E6725"/>
    <w:rsid w:val="28C0611A"/>
    <w:rsid w:val="28E2641E"/>
    <w:rsid w:val="29027AB4"/>
    <w:rsid w:val="29057EC1"/>
    <w:rsid w:val="290E28AF"/>
    <w:rsid w:val="292011C8"/>
    <w:rsid w:val="29217C5E"/>
    <w:rsid w:val="29313C99"/>
    <w:rsid w:val="293757A5"/>
    <w:rsid w:val="293D0E03"/>
    <w:rsid w:val="293F5958"/>
    <w:rsid w:val="294A094A"/>
    <w:rsid w:val="29864976"/>
    <w:rsid w:val="299E7A8C"/>
    <w:rsid w:val="29C52E87"/>
    <w:rsid w:val="29D9317B"/>
    <w:rsid w:val="29F04EAF"/>
    <w:rsid w:val="29F116D0"/>
    <w:rsid w:val="2A0241CA"/>
    <w:rsid w:val="2A0777DB"/>
    <w:rsid w:val="2A1E7E82"/>
    <w:rsid w:val="2A4E38E6"/>
    <w:rsid w:val="2A7D5C08"/>
    <w:rsid w:val="2A90033E"/>
    <w:rsid w:val="2AA47786"/>
    <w:rsid w:val="2AAA19F3"/>
    <w:rsid w:val="2AAD65EE"/>
    <w:rsid w:val="2AB23403"/>
    <w:rsid w:val="2AB44293"/>
    <w:rsid w:val="2AC77380"/>
    <w:rsid w:val="2ADD6AFD"/>
    <w:rsid w:val="2ADE6550"/>
    <w:rsid w:val="2AEA0CBC"/>
    <w:rsid w:val="2AFE0D9C"/>
    <w:rsid w:val="2B2E0309"/>
    <w:rsid w:val="2B422946"/>
    <w:rsid w:val="2B5B34DC"/>
    <w:rsid w:val="2B6D12EE"/>
    <w:rsid w:val="2B76579E"/>
    <w:rsid w:val="2B831E93"/>
    <w:rsid w:val="2B885C3B"/>
    <w:rsid w:val="2B964DED"/>
    <w:rsid w:val="2BA57D96"/>
    <w:rsid w:val="2BAE29A1"/>
    <w:rsid w:val="2BBE438D"/>
    <w:rsid w:val="2BE373EE"/>
    <w:rsid w:val="2BFC3156"/>
    <w:rsid w:val="2C295EB9"/>
    <w:rsid w:val="2C35729B"/>
    <w:rsid w:val="2C4628DA"/>
    <w:rsid w:val="2C575DDE"/>
    <w:rsid w:val="2C622710"/>
    <w:rsid w:val="2C7A1A31"/>
    <w:rsid w:val="2C7C7D79"/>
    <w:rsid w:val="2C83115A"/>
    <w:rsid w:val="2C9466E2"/>
    <w:rsid w:val="2CAF6B04"/>
    <w:rsid w:val="2CB0279E"/>
    <w:rsid w:val="2CD12AE5"/>
    <w:rsid w:val="2D310CA2"/>
    <w:rsid w:val="2D3A323B"/>
    <w:rsid w:val="2D4B55E5"/>
    <w:rsid w:val="2D4C0E6E"/>
    <w:rsid w:val="2D53589F"/>
    <w:rsid w:val="2D7646A7"/>
    <w:rsid w:val="2DB30550"/>
    <w:rsid w:val="2DDA7850"/>
    <w:rsid w:val="2DDC0104"/>
    <w:rsid w:val="2DE379BB"/>
    <w:rsid w:val="2E0177B9"/>
    <w:rsid w:val="2E034F95"/>
    <w:rsid w:val="2E090F9F"/>
    <w:rsid w:val="2E1D2BF2"/>
    <w:rsid w:val="2E2336D4"/>
    <w:rsid w:val="2E3B2A47"/>
    <w:rsid w:val="2E6003A4"/>
    <w:rsid w:val="2E69729D"/>
    <w:rsid w:val="2E6A2F38"/>
    <w:rsid w:val="2E8543E2"/>
    <w:rsid w:val="2E9B575E"/>
    <w:rsid w:val="2EB50951"/>
    <w:rsid w:val="2EB673FD"/>
    <w:rsid w:val="2EB809B1"/>
    <w:rsid w:val="2EB81831"/>
    <w:rsid w:val="2ECF7A85"/>
    <w:rsid w:val="2EE054B3"/>
    <w:rsid w:val="2EEB0155"/>
    <w:rsid w:val="2F0F048D"/>
    <w:rsid w:val="2F2B5ABF"/>
    <w:rsid w:val="2F2E604D"/>
    <w:rsid w:val="2F417886"/>
    <w:rsid w:val="2F603330"/>
    <w:rsid w:val="2F882E85"/>
    <w:rsid w:val="2F9A7F4A"/>
    <w:rsid w:val="2FC733B8"/>
    <w:rsid w:val="2FCA4F20"/>
    <w:rsid w:val="300C4C70"/>
    <w:rsid w:val="303371BB"/>
    <w:rsid w:val="3044399D"/>
    <w:rsid w:val="30487E8C"/>
    <w:rsid w:val="305868C6"/>
    <w:rsid w:val="305B1097"/>
    <w:rsid w:val="306445C1"/>
    <w:rsid w:val="306F3DBA"/>
    <w:rsid w:val="308640A9"/>
    <w:rsid w:val="30896C6B"/>
    <w:rsid w:val="30D0377D"/>
    <w:rsid w:val="30D2261F"/>
    <w:rsid w:val="30DE0226"/>
    <w:rsid w:val="30F50A2A"/>
    <w:rsid w:val="31007D5E"/>
    <w:rsid w:val="31115223"/>
    <w:rsid w:val="31263645"/>
    <w:rsid w:val="31445B9B"/>
    <w:rsid w:val="31562E88"/>
    <w:rsid w:val="316B13D5"/>
    <w:rsid w:val="31720F1D"/>
    <w:rsid w:val="31745B98"/>
    <w:rsid w:val="317E525C"/>
    <w:rsid w:val="319951C3"/>
    <w:rsid w:val="31BF03E5"/>
    <w:rsid w:val="31E65427"/>
    <w:rsid w:val="31F43BF9"/>
    <w:rsid w:val="31F96A5C"/>
    <w:rsid w:val="31FE3F69"/>
    <w:rsid w:val="32006ED8"/>
    <w:rsid w:val="320733C3"/>
    <w:rsid w:val="321C18F4"/>
    <w:rsid w:val="321C2B52"/>
    <w:rsid w:val="321F61EC"/>
    <w:rsid w:val="324F04DB"/>
    <w:rsid w:val="32503DFA"/>
    <w:rsid w:val="32702FC0"/>
    <w:rsid w:val="327144B7"/>
    <w:rsid w:val="32CA65F9"/>
    <w:rsid w:val="32D942C8"/>
    <w:rsid w:val="33054854"/>
    <w:rsid w:val="33064DC6"/>
    <w:rsid w:val="330A16FB"/>
    <w:rsid w:val="33141FF7"/>
    <w:rsid w:val="333E0092"/>
    <w:rsid w:val="33482976"/>
    <w:rsid w:val="33506C9F"/>
    <w:rsid w:val="33775E05"/>
    <w:rsid w:val="338574F9"/>
    <w:rsid w:val="33A078AB"/>
    <w:rsid w:val="33A222F8"/>
    <w:rsid w:val="33B85C62"/>
    <w:rsid w:val="33B90357"/>
    <w:rsid w:val="33C3614F"/>
    <w:rsid w:val="33D62B96"/>
    <w:rsid w:val="33E32DB1"/>
    <w:rsid w:val="33FF7460"/>
    <w:rsid w:val="344127C5"/>
    <w:rsid w:val="34526E6E"/>
    <w:rsid w:val="345B1895"/>
    <w:rsid w:val="3463085A"/>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1D59BA"/>
    <w:rsid w:val="36247CCA"/>
    <w:rsid w:val="36280FB0"/>
    <w:rsid w:val="36400759"/>
    <w:rsid w:val="364225B8"/>
    <w:rsid w:val="364B4F18"/>
    <w:rsid w:val="36544E83"/>
    <w:rsid w:val="367B06EC"/>
    <w:rsid w:val="36AF0D32"/>
    <w:rsid w:val="36C5766F"/>
    <w:rsid w:val="36ED465C"/>
    <w:rsid w:val="36F13515"/>
    <w:rsid w:val="370058B6"/>
    <w:rsid w:val="37066B46"/>
    <w:rsid w:val="37556EFB"/>
    <w:rsid w:val="37634C0D"/>
    <w:rsid w:val="37635AA2"/>
    <w:rsid w:val="376D038A"/>
    <w:rsid w:val="378D4EC4"/>
    <w:rsid w:val="379127D4"/>
    <w:rsid w:val="37B01FC8"/>
    <w:rsid w:val="37F7211A"/>
    <w:rsid w:val="37FD2BB1"/>
    <w:rsid w:val="38115BCA"/>
    <w:rsid w:val="381D63E4"/>
    <w:rsid w:val="38454C9B"/>
    <w:rsid w:val="388116C0"/>
    <w:rsid w:val="388C714F"/>
    <w:rsid w:val="38946C1E"/>
    <w:rsid w:val="38966DB9"/>
    <w:rsid w:val="38B20894"/>
    <w:rsid w:val="38C2768F"/>
    <w:rsid w:val="38E37461"/>
    <w:rsid w:val="39105A0A"/>
    <w:rsid w:val="391B76F1"/>
    <w:rsid w:val="392245B5"/>
    <w:rsid w:val="39235BBC"/>
    <w:rsid w:val="393D721A"/>
    <w:rsid w:val="393F0F59"/>
    <w:rsid w:val="394A6B61"/>
    <w:rsid w:val="394F360B"/>
    <w:rsid w:val="395F6D78"/>
    <w:rsid w:val="39825EF1"/>
    <w:rsid w:val="399D7118"/>
    <w:rsid w:val="39BC5220"/>
    <w:rsid w:val="39D879D3"/>
    <w:rsid w:val="39E245E4"/>
    <w:rsid w:val="39FC179E"/>
    <w:rsid w:val="3A014E17"/>
    <w:rsid w:val="3A066018"/>
    <w:rsid w:val="3A27547C"/>
    <w:rsid w:val="3A3871E3"/>
    <w:rsid w:val="3A3C3C45"/>
    <w:rsid w:val="3A663EB0"/>
    <w:rsid w:val="3A684B47"/>
    <w:rsid w:val="3A87071A"/>
    <w:rsid w:val="3A9002F7"/>
    <w:rsid w:val="3A9B7C92"/>
    <w:rsid w:val="3AAC76F2"/>
    <w:rsid w:val="3AAD5CAC"/>
    <w:rsid w:val="3AAF045C"/>
    <w:rsid w:val="3AD8079E"/>
    <w:rsid w:val="3AF05E33"/>
    <w:rsid w:val="3AF1344F"/>
    <w:rsid w:val="3B1C5B19"/>
    <w:rsid w:val="3B294F65"/>
    <w:rsid w:val="3B362C4D"/>
    <w:rsid w:val="3B937719"/>
    <w:rsid w:val="3B942B73"/>
    <w:rsid w:val="3B9674D7"/>
    <w:rsid w:val="3BA20424"/>
    <w:rsid w:val="3BB335AC"/>
    <w:rsid w:val="3BC165FE"/>
    <w:rsid w:val="3BD3067E"/>
    <w:rsid w:val="3BD53AB5"/>
    <w:rsid w:val="3BEF40B2"/>
    <w:rsid w:val="3BFF61D4"/>
    <w:rsid w:val="3C0104C3"/>
    <w:rsid w:val="3C054F49"/>
    <w:rsid w:val="3C262C87"/>
    <w:rsid w:val="3C3C39A0"/>
    <w:rsid w:val="3C5A7EF6"/>
    <w:rsid w:val="3C804923"/>
    <w:rsid w:val="3C9A21AA"/>
    <w:rsid w:val="3C9D3765"/>
    <w:rsid w:val="3C9E0FAA"/>
    <w:rsid w:val="3CA30947"/>
    <w:rsid w:val="3CB85542"/>
    <w:rsid w:val="3CC000F8"/>
    <w:rsid w:val="3CDF3D10"/>
    <w:rsid w:val="3D277613"/>
    <w:rsid w:val="3D3C5369"/>
    <w:rsid w:val="3D66205D"/>
    <w:rsid w:val="3D6D5EA9"/>
    <w:rsid w:val="3D7004A1"/>
    <w:rsid w:val="3D7849C8"/>
    <w:rsid w:val="3DA54021"/>
    <w:rsid w:val="3DC60482"/>
    <w:rsid w:val="3DD171A7"/>
    <w:rsid w:val="3DDC1724"/>
    <w:rsid w:val="3DEC1B94"/>
    <w:rsid w:val="3E127B19"/>
    <w:rsid w:val="3E2653DC"/>
    <w:rsid w:val="3E2B50D7"/>
    <w:rsid w:val="3E327F30"/>
    <w:rsid w:val="3E4754A6"/>
    <w:rsid w:val="3E6926D3"/>
    <w:rsid w:val="3E786B14"/>
    <w:rsid w:val="3E860F10"/>
    <w:rsid w:val="3E913ADC"/>
    <w:rsid w:val="3E922B85"/>
    <w:rsid w:val="3E922D59"/>
    <w:rsid w:val="3EA3700C"/>
    <w:rsid w:val="3EB02205"/>
    <w:rsid w:val="3EB47903"/>
    <w:rsid w:val="3ED7637C"/>
    <w:rsid w:val="3EDF0CF3"/>
    <w:rsid w:val="3EE8557E"/>
    <w:rsid w:val="3EED740D"/>
    <w:rsid w:val="3F286186"/>
    <w:rsid w:val="3F2C1065"/>
    <w:rsid w:val="3F2F6BD0"/>
    <w:rsid w:val="3F3330FC"/>
    <w:rsid w:val="3F397D57"/>
    <w:rsid w:val="3F4C52DF"/>
    <w:rsid w:val="3F4E48BC"/>
    <w:rsid w:val="3F4F338A"/>
    <w:rsid w:val="3F4F56AB"/>
    <w:rsid w:val="3F5C510C"/>
    <w:rsid w:val="3F652B34"/>
    <w:rsid w:val="3F9529AF"/>
    <w:rsid w:val="3F9819C8"/>
    <w:rsid w:val="3FB1447F"/>
    <w:rsid w:val="3FC35AFC"/>
    <w:rsid w:val="3FC41983"/>
    <w:rsid w:val="3FD1414D"/>
    <w:rsid w:val="3FD81218"/>
    <w:rsid w:val="3FF35E75"/>
    <w:rsid w:val="400479C3"/>
    <w:rsid w:val="40404B79"/>
    <w:rsid w:val="40797278"/>
    <w:rsid w:val="408E3720"/>
    <w:rsid w:val="40912007"/>
    <w:rsid w:val="409B357D"/>
    <w:rsid w:val="40BC2DF7"/>
    <w:rsid w:val="40CE14CF"/>
    <w:rsid w:val="40CF6877"/>
    <w:rsid w:val="40E86C9E"/>
    <w:rsid w:val="40ED7ADF"/>
    <w:rsid w:val="40F347AB"/>
    <w:rsid w:val="40F83F72"/>
    <w:rsid w:val="411713CA"/>
    <w:rsid w:val="411A6663"/>
    <w:rsid w:val="412D5086"/>
    <w:rsid w:val="416E59E3"/>
    <w:rsid w:val="417C4EC1"/>
    <w:rsid w:val="41A664B7"/>
    <w:rsid w:val="41CF3C25"/>
    <w:rsid w:val="41DF5CBF"/>
    <w:rsid w:val="41EB174A"/>
    <w:rsid w:val="42226713"/>
    <w:rsid w:val="422B2BA1"/>
    <w:rsid w:val="4231785A"/>
    <w:rsid w:val="42584818"/>
    <w:rsid w:val="427E48C1"/>
    <w:rsid w:val="42926048"/>
    <w:rsid w:val="429B6E22"/>
    <w:rsid w:val="42BF4C55"/>
    <w:rsid w:val="42C845D8"/>
    <w:rsid w:val="42F91034"/>
    <w:rsid w:val="43262E27"/>
    <w:rsid w:val="434841F7"/>
    <w:rsid w:val="434D6B99"/>
    <w:rsid w:val="437F792B"/>
    <w:rsid w:val="43BE214E"/>
    <w:rsid w:val="43ED298C"/>
    <w:rsid w:val="43EF2991"/>
    <w:rsid w:val="43F4696E"/>
    <w:rsid w:val="44597BEE"/>
    <w:rsid w:val="447A4753"/>
    <w:rsid w:val="44A70E24"/>
    <w:rsid w:val="44DD300E"/>
    <w:rsid w:val="44E2656D"/>
    <w:rsid w:val="44F11452"/>
    <w:rsid w:val="45177BA4"/>
    <w:rsid w:val="451C551F"/>
    <w:rsid w:val="451F3CCA"/>
    <w:rsid w:val="45341196"/>
    <w:rsid w:val="45493A4F"/>
    <w:rsid w:val="454E4188"/>
    <w:rsid w:val="45727755"/>
    <w:rsid w:val="45BA5028"/>
    <w:rsid w:val="45CA6C10"/>
    <w:rsid w:val="45D01294"/>
    <w:rsid w:val="45DA4126"/>
    <w:rsid w:val="45E03532"/>
    <w:rsid w:val="45FB48CF"/>
    <w:rsid w:val="462D5957"/>
    <w:rsid w:val="463354F6"/>
    <w:rsid w:val="463546D0"/>
    <w:rsid w:val="465346A2"/>
    <w:rsid w:val="46586687"/>
    <w:rsid w:val="466309D9"/>
    <w:rsid w:val="466A2150"/>
    <w:rsid w:val="466D3B0A"/>
    <w:rsid w:val="46844FFB"/>
    <w:rsid w:val="46864313"/>
    <w:rsid w:val="468C15DE"/>
    <w:rsid w:val="468F344C"/>
    <w:rsid w:val="46CE17A4"/>
    <w:rsid w:val="46D81406"/>
    <w:rsid w:val="46E72A06"/>
    <w:rsid w:val="47050296"/>
    <w:rsid w:val="470A5361"/>
    <w:rsid w:val="472022E1"/>
    <w:rsid w:val="472D3683"/>
    <w:rsid w:val="473B416A"/>
    <w:rsid w:val="473B7E9E"/>
    <w:rsid w:val="47403AF2"/>
    <w:rsid w:val="47453C8F"/>
    <w:rsid w:val="475B3378"/>
    <w:rsid w:val="4766347D"/>
    <w:rsid w:val="47715F93"/>
    <w:rsid w:val="478D4609"/>
    <w:rsid w:val="478D6A12"/>
    <w:rsid w:val="47A32AF0"/>
    <w:rsid w:val="47AF032C"/>
    <w:rsid w:val="47B179EE"/>
    <w:rsid w:val="47BA0CEF"/>
    <w:rsid w:val="47EA4D37"/>
    <w:rsid w:val="47EC146A"/>
    <w:rsid w:val="48334280"/>
    <w:rsid w:val="48386782"/>
    <w:rsid w:val="48406A1E"/>
    <w:rsid w:val="48455013"/>
    <w:rsid w:val="484B7369"/>
    <w:rsid w:val="487274B4"/>
    <w:rsid w:val="48811612"/>
    <w:rsid w:val="488818E0"/>
    <w:rsid w:val="48E06989"/>
    <w:rsid w:val="48E92C88"/>
    <w:rsid w:val="48EB1D85"/>
    <w:rsid w:val="494C141C"/>
    <w:rsid w:val="4954359E"/>
    <w:rsid w:val="49821D8D"/>
    <w:rsid w:val="4987544D"/>
    <w:rsid w:val="49AE3D92"/>
    <w:rsid w:val="49BF2772"/>
    <w:rsid w:val="49C47EBE"/>
    <w:rsid w:val="49C55CAD"/>
    <w:rsid w:val="49CA225D"/>
    <w:rsid w:val="4A1203E3"/>
    <w:rsid w:val="4A3C31F7"/>
    <w:rsid w:val="4A863FBD"/>
    <w:rsid w:val="4AA927DF"/>
    <w:rsid w:val="4AB450E7"/>
    <w:rsid w:val="4ABD2CBE"/>
    <w:rsid w:val="4ACA49FA"/>
    <w:rsid w:val="4ACC15C6"/>
    <w:rsid w:val="4ACC17F6"/>
    <w:rsid w:val="4AE8469B"/>
    <w:rsid w:val="4AED30D2"/>
    <w:rsid w:val="4AF05435"/>
    <w:rsid w:val="4AFE1C1B"/>
    <w:rsid w:val="4B503DE9"/>
    <w:rsid w:val="4B592E57"/>
    <w:rsid w:val="4B731311"/>
    <w:rsid w:val="4B8548B8"/>
    <w:rsid w:val="4B9A2375"/>
    <w:rsid w:val="4BAD17E4"/>
    <w:rsid w:val="4C0D0455"/>
    <w:rsid w:val="4C1F7A5B"/>
    <w:rsid w:val="4C9A5F96"/>
    <w:rsid w:val="4C9B7DE3"/>
    <w:rsid w:val="4CA178A3"/>
    <w:rsid w:val="4CA9023C"/>
    <w:rsid w:val="4CB3138C"/>
    <w:rsid w:val="4CBE1543"/>
    <w:rsid w:val="4CBE4760"/>
    <w:rsid w:val="4CCC2062"/>
    <w:rsid w:val="4CF86DA4"/>
    <w:rsid w:val="4D020DA5"/>
    <w:rsid w:val="4D0D52CB"/>
    <w:rsid w:val="4D566C49"/>
    <w:rsid w:val="4D6037A5"/>
    <w:rsid w:val="4D743AA4"/>
    <w:rsid w:val="4D834946"/>
    <w:rsid w:val="4D993267"/>
    <w:rsid w:val="4DA1355F"/>
    <w:rsid w:val="4DA537BB"/>
    <w:rsid w:val="4DBB336E"/>
    <w:rsid w:val="4DBE6815"/>
    <w:rsid w:val="4DF67531"/>
    <w:rsid w:val="4DF9062B"/>
    <w:rsid w:val="4E014EF8"/>
    <w:rsid w:val="4E066E93"/>
    <w:rsid w:val="4E075658"/>
    <w:rsid w:val="4E1D7E77"/>
    <w:rsid w:val="4E236A05"/>
    <w:rsid w:val="4E51451A"/>
    <w:rsid w:val="4EDE397C"/>
    <w:rsid w:val="4EF614BA"/>
    <w:rsid w:val="4EF62402"/>
    <w:rsid w:val="4EFC3992"/>
    <w:rsid w:val="4F087D26"/>
    <w:rsid w:val="4F35630A"/>
    <w:rsid w:val="4F362E18"/>
    <w:rsid w:val="4F540B41"/>
    <w:rsid w:val="4F547EAA"/>
    <w:rsid w:val="4F832885"/>
    <w:rsid w:val="4F9039FE"/>
    <w:rsid w:val="4FE02223"/>
    <w:rsid w:val="50437224"/>
    <w:rsid w:val="50490678"/>
    <w:rsid w:val="505651F4"/>
    <w:rsid w:val="505A512C"/>
    <w:rsid w:val="50895295"/>
    <w:rsid w:val="5098572F"/>
    <w:rsid w:val="50B906DF"/>
    <w:rsid w:val="50F018D3"/>
    <w:rsid w:val="50F47A17"/>
    <w:rsid w:val="51336612"/>
    <w:rsid w:val="513D38A6"/>
    <w:rsid w:val="51456AF4"/>
    <w:rsid w:val="515C1DCC"/>
    <w:rsid w:val="51657C34"/>
    <w:rsid w:val="51790E28"/>
    <w:rsid w:val="518C7600"/>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9526FC"/>
    <w:rsid w:val="52A17AC6"/>
    <w:rsid w:val="52C04D72"/>
    <w:rsid w:val="52CA35B0"/>
    <w:rsid w:val="52D27A41"/>
    <w:rsid w:val="52DD15C5"/>
    <w:rsid w:val="52F63B4F"/>
    <w:rsid w:val="53082F2C"/>
    <w:rsid w:val="53131C59"/>
    <w:rsid w:val="53286C71"/>
    <w:rsid w:val="53345BA9"/>
    <w:rsid w:val="53396085"/>
    <w:rsid w:val="53670639"/>
    <w:rsid w:val="53B84C8E"/>
    <w:rsid w:val="53E65701"/>
    <w:rsid w:val="53F52A77"/>
    <w:rsid w:val="53FD5774"/>
    <w:rsid w:val="5414272D"/>
    <w:rsid w:val="542E6AAF"/>
    <w:rsid w:val="543703FE"/>
    <w:rsid w:val="543D68D9"/>
    <w:rsid w:val="54871B54"/>
    <w:rsid w:val="549F3EDE"/>
    <w:rsid w:val="54AA3CD9"/>
    <w:rsid w:val="54B76615"/>
    <w:rsid w:val="54EA3219"/>
    <w:rsid w:val="550118A5"/>
    <w:rsid w:val="55582F0D"/>
    <w:rsid w:val="557A16A0"/>
    <w:rsid w:val="559A22C4"/>
    <w:rsid w:val="559C2F3F"/>
    <w:rsid w:val="559F228F"/>
    <w:rsid w:val="55B54251"/>
    <w:rsid w:val="55D00DC0"/>
    <w:rsid w:val="55E8090D"/>
    <w:rsid w:val="562A1609"/>
    <w:rsid w:val="563F74A4"/>
    <w:rsid w:val="566B53D2"/>
    <w:rsid w:val="56715C12"/>
    <w:rsid w:val="567B1141"/>
    <w:rsid w:val="5681373E"/>
    <w:rsid w:val="569A3398"/>
    <w:rsid w:val="56AD7471"/>
    <w:rsid w:val="56EB3361"/>
    <w:rsid w:val="56F40954"/>
    <w:rsid w:val="56F72F30"/>
    <w:rsid w:val="570D256E"/>
    <w:rsid w:val="57301450"/>
    <w:rsid w:val="574D339C"/>
    <w:rsid w:val="5753468B"/>
    <w:rsid w:val="575B3101"/>
    <w:rsid w:val="5760479D"/>
    <w:rsid w:val="576D43D6"/>
    <w:rsid w:val="5779650A"/>
    <w:rsid w:val="57BA33E6"/>
    <w:rsid w:val="57F25C54"/>
    <w:rsid w:val="58037259"/>
    <w:rsid w:val="580B1E0B"/>
    <w:rsid w:val="58164A86"/>
    <w:rsid w:val="585712B7"/>
    <w:rsid w:val="58603614"/>
    <w:rsid w:val="58615E6E"/>
    <w:rsid w:val="58635793"/>
    <w:rsid w:val="588C11D6"/>
    <w:rsid w:val="58C16B43"/>
    <w:rsid w:val="58EF47AD"/>
    <w:rsid w:val="59033141"/>
    <w:rsid w:val="592A36F8"/>
    <w:rsid w:val="59477195"/>
    <w:rsid w:val="59491402"/>
    <w:rsid w:val="594F0C2A"/>
    <w:rsid w:val="594F459C"/>
    <w:rsid w:val="595C25C6"/>
    <w:rsid w:val="595F13E9"/>
    <w:rsid w:val="59785D4E"/>
    <w:rsid w:val="597E2527"/>
    <w:rsid w:val="599D32C2"/>
    <w:rsid w:val="59A84CD5"/>
    <w:rsid w:val="59CA0DF6"/>
    <w:rsid w:val="59CD2536"/>
    <w:rsid w:val="59D05539"/>
    <w:rsid w:val="59E12D2E"/>
    <w:rsid w:val="59E56E97"/>
    <w:rsid w:val="59EE0B0E"/>
    <w:rsid w:val="59F378E0"/>
    <w:rsid w:val="5A03208B"/>
    <w:rsid w:val="5A1B27B8"/>
    <w:rsid w:val="5A41505E"/>
    <w:rsid w:val="5A60385B"/>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C3CC9"/>
    <w:rsid w:val="5C5C59BB"/>
    <w:rsid w:val="5C6A1E8C"/>
    <w:rsid w:val="5C6F3AA2"/>
    <w:rsid w:val="5C85298F"/>
    <w:rsid w:val="5CDC5778"/>
    <w:rsid w:val="5CE70DB3"/>
    <w:rsid w:val="5CF20C05"/>
    <w:rsid w:val="5CF617C9"/>
    <w:rsid w:val="5D047EE8"/>
    <w:rsid w:val="5D126228"/>
    <w:rsid w:val="5D1949C1"/>
    <w:rsid w:val="5D1F3C0E"/>
    <w:rsid w:val="5D3734F1"/>
    <w:rsid w:val="5D3A42DC"/>
    <w:rsid w:val="5D423265"/>
    <w:rsid w:val="5DCE771F"/>
    <w:rsid w:val="5DD3556C"/>
    <w:rsid w:val="5DD81E67"/>
    <w:rsid w:val="5DE6704B"/>
    <w:rsid w:val="5DEC3B70"/>
    <w:rsid w:val="5DF84369"/>
    <w:rsid w:val="5DF92DCB"/>
    <w:rsid w:val="5E091FB5"/>
    <w:rsid w:val="5E277D80"/>
    <w:rsid w:val="5E280CB5"/>
    <w:rsid w:val="5E4130FC"/>
    <w:rsid w:val="5E447267"/>
    <w:rsid w:val="5E4A572D"/>
    <w:rsid w:val="5E5667A6"/>
    <w:rsid w:val="5E676802"/>
    <w:rsid w:val="5E6C7C78"/>
    <w:rsid w:val="5E72699B"/>
    <w:rsid w:val="5E815CED"/>
    <w:rsid w:val="5E887A26"/>
    <w:rsid w:val="5EA35CFD"/>
    <w:rsid w:val="5EB75E1B"/>
    <w:rsid w:val="5EC56393"/>
    <w:rsid w:val="5EF078DD"/>
    <w:rsid w:val="5EFB0071"/>
    <w:rsid w:val="5EFE34A1"/>
    <w:rsid w:val="5F173FD8"/>
    <w:rsid w:val="5F3262F4"/>
    <w:rsid w:val="5F5C27E5"/>
    <w:rsid w:val="5F6E2815"/>
    <w:rsid w:val="5F7C06D8"/>
    <w:rsid w:val="5FA1081C"/>
    <w:rsid w:val="5FD9462B"/>
    <w:rsid w:val="5FE061B9"/>
    <w:rsid w:val="5FEB5761"/>
    <w:rsid w:val="5FFB6305"/>
    <w:rsid w:val="60011320"/>
    <w:rsid w:val="60375EAF"/>
    <w:rsid w:val="604100BA"/>
    <w:rsid w:val="6057025C"/>
    <w:rsid w:val="606F133D"/>
    <w:rsid w:val="60916901"/>
    <w:rsid w:val="60993336"/>
    <w:rsid w:val="609949E1"/>
    <w:rsid w:val="60A27DAC"/>
    <w:rsid w:val="60B91733"/>
    <w:rsid w:val="60E34759"/>
    <w:rsid w:val="610B115D"/>
    <w:rsid w:val="61120121"/>
    <w:rsid w:val="612650A2"/>
    <w:rsid w:val="61275225"/>
    <w:rsid w:val="614041D7"/>
    <w:rsid w:val="616C655B"/>
    <w:rsid w:val="616E381D"/>
    <w:rsid w:val="61A21ED5"/>
    <w:rsid w:val="61BA5EFD"/>
    <w:rsid w:val="61C7660C"/>
    <w:rsid w:val="61CC72FE"/>
    <w:rsid w:val="61D81BE2"/>
    <w:rsid w:val="61E93AD6"/>
    <w:rsid w:val="620100B1"/>
    <w:rsid w:val="62190F45"/>
    <w:rsid w:val="62193B80"/>
    <w:rsid w:val="621B4181"/>
    <w:rsid w:val="62216BE1"/>
    <w:rsid w:val="62353B47"/>
    <w:rsid w:val="624076D6"/>
    <w:rsid w:val="628C53F9"/>
    <w:rsid w:val="62937829"/>
    <w:rsid w:val="62A20B07"/>
    <w:rsid w:val="62A414E0"/>
    <w:rsid w:val="62BA5904"/>
    <w:rsid w:val="62CC77CB"/>
    <w:rsid w:val="62F3784F"/>
    <w:rsid w:val="62FF3FB5"/>
    <w:rsid w:val="63021DE2"/>
    <w:rsid w:val="63112339"/>
    <w:rsid w:val="632C21E9"/>
    <w:rsid w:val="632C2662"/>
    <w:rsid w:val="633A0F04"/>
    <w:rsid w:val="63654FE0"/>
    <w:rsid w:val="63AA5332"/>
    <w:rsid w:val="63C61233"/>
    <w:rsid w:val="63FF6AFB"/>
    <w:rsid w:val="64142736"/>
    <w:rsid w:val="642A2A58"/>
    <w:rsid w:val="64391A57"/>
    <w:rsid w:val="64585109"/>
    <w:rsid w:val="645F7031"/>
    <w:rsid w:val="64881679"/>
    <w:rsid w:val="649F7EFD"/>
    <w:rsid w:val="64B55A95"/>
    <w:rsid w:val="64B64B66"/>
    <w:rsid w:val="64B86E2A"/>
    <w:rsid w:val="64C12A40"/>
    <w:rsid w:val="64C15487"/>
    <w:rsid w:val="64C51685"/>
    <w:rsid w:val="65021AA2"/>
    <w:rsid w:val="65137300"/>
    <w:rsid w:val="6526740F"/>
    <w:rsid w:val="6556674F"/>
    <w:rsid w:val="655F2B6C"/>
    <w:rsid w:val="65862CD9"/>
    <w:rsid w:val="6588686F"/>
    <w:rsid w:val="659E46D8"/>
    <w:rsid w:val="65A57048"/>
    <w:rsid w:val="65B50E5A"/>
    <w:rsid w:val="65D54781"/>
    <w:rsid w:val="660867AF"/>
    <w:rsid w:val="662D27C6"/>
    <w:rsid w:val="66452970"/>
    <w:rsid w:val="66452FE9"/>
    <w:rsid w:val="668D7DF1"/>
    <w:rsid w:val="66D04B5E"/>
    <w:rsid w:val="66D60DB1"/>
    <w:rsid w:val="66E561D8"/>
    <w:rsid w:val="66F00AF0"/>
    <w:rsid w:val="6700750E"/>
    <w:rsid w:val="67580868"/>
    <w:rsid w:val="67610EFA"/>
    <w:rsid w:val="678D5B85"/>
    <w:rsid w:val="67904419"/>
    <w:rsid w:val="67995A29"/>
    <w:rsid w:val="67A00193"/>
    <w:rsid w:val="67B563BE"/>
    <w:rsid w:val="67DC482A"/>
    <w:rsid w:val="67E55620"/>
    <w:rsid w:val="67EA5494"/>
    <w:rsid w:val="67EB5FE1"/>
    <w:rsid w:val="67ED1ADF"/>
    <w:rsid w:val="68091997"/>
    <w:rsid w:val="680D19BB"/>
    <w:rsid w:val="6815717B"/>
    <w:rsid w:val="681B7F08"/>
    <w:rsid w:val="68221A8C"/>
    <w:rsid w:val="68347A35"/>
    <w:rsid w:val="684D6D87"/>
    <w:rsid w:val="684F6446"/>
    <w:rsid w:val="685036D0"/>
    <w:rsid w:val="68525B9B"/>
    <w:rsid w:val="688432AD"/>
    <w:rsid w:val="6886482A"/>
    <w:rsid w:val="688E57BC"/>
    <w:rsid w:val="68904BFB"/>
    <w:rsid w:val="68951A44"/>
    <w:rsid w:val="68A0499E"/>
    <w:rsid w:val="68AE3670"/>
    <w:rsid w:val="68C332BA"/>
    <w:rsid w:val="68C708F2"/>
    <w:rsid w:val="68D56251"/>
    <w:rsid w:val="68EF5946"/>
    <w:rsid w:val="68FF6567"/>
    <w:rsid w:val="693118AD"/>
    <w:rsid w:val="69603C4B"/>
    <w:rsid w:val="69614422"/>
    <w:rsid w:val="69683F1C"/>
    <w:rsid w:val="69930E11"/>
    <w:rsid w:val="699C0EF8"/>
    <w:rsid w:val="69A23095"/>
    <w:rsid w:val="69AB5DBB"/>
    <w:rsid w:val="69B840F1"/>
    <w:rsid w:val="69C91948"/>
    <w:rsid w:val="69F22996"/>
    <w:rsid w:val="69FD45AC"/>
    <w:rsid w:val="6A0C6539"/>
    <w:rsid w:val="6A2826A1"/>
    <w:rsid w:val="6A551347"/>
    <w:rsid w:val="6A5660EE"/>
    <w:rsid w:val="6A5D1911"/>
    <w:rsid w:val="6A9F3407"/>
    <w:rsid w:val="6AA45AEE"/>
    <w:rsid w:val="6AAA05A9"/>
    <w:rsid w:val="6AE60B4C"/>
    <w:rsid w:val="6B0E0011"/>
    <w:rsid w:val="6B113D9E"/>
    <w:rsid w:val="6B3529D0"/>
    <w:rsid w:val="6B3C6A10"/>
    <w:rsid w:val="6B3D3D48"/>
    <w:rsid w:val="6B503996"/>
    <w:rsid w:val="6B5B3158"/>
    <w:rsid w:val="6B726A7C"/>
    <w:rsid w:val="6B8833D8"/>
    <w:rsid w:val="6B8902B7"/>
    <w:rsid w:val="6BA832B8"/>
    <w:rsid w:val="6BBA5C26"/>
    <w:rsid w:val="6BC644EC"/>
    <w:rsid w:val="6BE963BE"/>
    <w:rsid w:val="6C0F365E"/>
    <w:rsid w:val="6C130D58"/>
    <w:rsid w:val="6C2E2CA9"/>
    <w:rsid w:val="6C33536D"/>
    <w:rsid w:val="6C3E3641"/>
    <w:rsid w:val="6C517C19"/>
    <w:rsid w:val="6C547454"/>
    <w:rsid w:val="6C5648D5"/>
    <w:rsid w:val="6C740601"/>
    <w:rsid w:val="6C842DAB"/>
    <w:rsid w:val="6C8A5474"/>
    <w:rsid w:val="6CD85C69"/>
    <w:rsid w:val="6D464DCC"/>
    <w:rsid w:val="6D616216"/>
    <w:rsid w:val="6D932C97"/>
    <w:rsid w:val="6DA225C5"/>
    <w:rsid w:val="6DB630F7"/>
    <w:rsid w:val="6E04099A"/>
    <w:rsid w:val="6E0E61FC"/>
    <w:rsid w:val="6E3101C1"/>
    <w:rsid w:val="6E351784"/>
    <w:rsid w:val="6E451A64"/>
    <w:rsid w:val="6E67698D"/>
    <w:rsid w:val="6E6839F7"/>
    <w:rsid w:val="6E733F82"/>
    <w:rsid w:val="6E874489"/>
    <w:rsid w:val="6E960A52"/>
    <w:rsid w:val="6EA0744D"/>
    <w:rsid w:val="6EA3291D"/>
    <w:rsid w:val="6EA67504"/>
    <w:rsid w:val="6EDD75A0"/>
    <w:rsid w:val="6EE73EE7"/>
    <w:rsid w:val="6EFD2F4D"/>
    <w:rsid w:val="6F0D2298"/>
    <w:rsid w:val="6F145E1F"/>
    <w:rsid w:val="6F207A77"/>
    <w:rsid w:val="6F37324B"/>
    <w:rsid w:val="6F4B77AB"/>
    <w:rsid w:val="6F59783E"/>
    <w:rsid w:val="6F5A407F"/>
    <w:rsid w:val="6F9045BD"/>
    <w:rsid w:val="6F991282"/>
    <w:rsid w:val="6FAD4095"/>
    <w:rsid w:val="6FB963FA"/>
    <w:rsid w:val="6FD071A2"/>
    <w:rsid w:val="6FD57D31"/>
    <w:rsid w:val="6FD969D9"/>
    <w:rsid w:val="6FDF42CC"/>
    <w:rsid w:val="700A32D4"/>
    <w:rsid w:val="70512274"/>
    <w:rsid w:val="7071512F"/>
    <w:rsid w:val="70836044"/>
    <w:rsid w:val="70963635"/>
    <w:rsid w:val="709E757C"/>
    <w:rsid w:val="70AB6982"/>
    <w:rsid w:val="70B960E4"/>
    <w:rsid w:val="70BD0161"/>
    <w:rsid w:val="70CE2945"/>
    <w:rsid w:val="70E03E42"/>
    <w:rsid w:val="710003A8"/>
    <w:rsid w:val="710376A0"/>
    <w:rsid w:val="710F0BB8"/>
    <w:rsid w:val="71194261"/>
    <w:rsid w:val="711C5BB5"/>
    <w:rsid w:val="7144689C"/>
    <w:rsid w:val="714872A8"/>
    <w:rsid w:val="717E5F2F"/>
    <w:rsid w:val="71885178"/>
    <w:rsid w:val="718B15C7"/>
    <w:rsid w:val="71B2274D"/>
    <w:rsid w:val="71BF4E45"/>
    <w:rsid w:val="71C20258"/>
    <w:rsid w:val="71CC7EBE"/>
    <w:rsid w:val="71D20555"/>
    <w:rsid w:val="71DA77B8"/>
    <w:rsid w:val="71EA67D9"/>
    <w:rsid w:val="722766A6"/>
    <w:rsid w:val="72312C6E"/>
    <w:rsid w:val="72355C90"/>
    <w:rsid w:val="72370EF3"/>
    <w:rsid w:val="723E1C2C"/>
    <w:rsid w:val="724A0B59"/>
    <w:rsid w:val="724B3C7A"/>
    <w:rsid w:val="72522107"/>
    <w:rsid w:val="7258227F"/>
    <w:rsid w:val="726542C5"/>
    <w:rsid w:val="72713F85"/>
    <w:rsid w:val="72725AF0"/>
    <w:rsid w:val="727E25B6"/>
    <w:rsid w:val="72931EAF"/>
    <w:rsid w:val="729B43C7"/>
    <w:rsid w:val="729B556A"/>
    <w:rsid w:val="72A264DB"/>
    <w:rsid w:val="72BD48D1"/>
    <w:rsid w:val="72C65D78"/>
    <w:rsid w:val="72D7336E"/>
    <w:rsid w:val="72FD0906"/>
    <w:rsid w:val="7313580C"/>
    <w:rsid w:val="73795D74"/>
    <w:rsid w:val="739509FA"/>
    <w:rsid w:val="73A80755"/>
    <w:rsid w:val="73C4164C"/>
    <w:rsid w:val="73CC653A"/>
    <w:rsid w:val="73D159A1"/>
    <w:rsid w:val="73D217D6"/>
    <w:rsid w:val="73F35C20"/>
    <w:rsid w:val="73F8462A"/>
    <w:rsid w:val="741D2D43"/>
    <w:rsid w:val="745F4062"/>
    <w:rsid w:val="74DF558B"/>
    <w:rsid w:val="74EE1D1B"/>
    <w:rsid w:val="74F826B3"/>
    <w:rsid w:val="75014572"/>
    <w:rsid w:val="75067A2B"/>
    <w:rsid w:val="75067D82"/>
    <w:rsid w:val="75101474"/>
    <w:rsid w:val="75152359"/>
    <w:rsid w:val="752955C7"/>
    <w:rsid w:val="75473AB6"/>
    <w:rsid w:val="755A639D"/>
    <w:rsid w:val="75612341"/>
    <w:rsid w:val="75882465"/>
    <w:rsid w:val="75913AD5"/>
    <w:rsid w:val="75AB03F6"/>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653ACC"/>
    <w:rsid w:val="77A82770"/>
    <w:rsid w:val="77BD7E72"/>
    <w:rsid w:val="77ED0386"/>
    <w:rsid w:val="77F72469"/>
    <w:rsid w:val="77F854D4"/>
    <w:rsid w:val="78065036"/>
    <w:rsid w:val="78366B8C"/>
    <w:rsid w:val="783B287A"/>
    <w:rsid w:val="78482C69"/>
    <w:rsid w:val="785E7689"/>
    <w:rsid w:val="78B2035E"/>
    <w:rsid w:val="78B43B82"/>
    <w:rsid w:val="78B57D9C"/>
    <w:rsid w:val="78BB76EA"/>
    <w:rsid w:val="78F65C61"/>
    <w:rsid w:val="78FB1BD1"/>
    <w:rsid w:val="79213328"/>
    <w:rsid w:val="7964511F"/>
    <w:rsid w:val="7970035E"/>
    <w:rsid w:val="79824E81"/>
    <w:rsid w:val="79956A1C"/>
    <w:rsid w:val="799E7491"/>
    <w:rsid w:val="799F3F47"/>
    <w:rsid w:val="79A72484"/>
    <w:rsid w:val="79BA471D"/>
    <w:rsid w:val="79DF005F"/>
    <w:rsid w:val="79E028EC"/>
    <w:rsid w:val="7A114E8A"/>
    <w:rsid w:val="7A1C5B1C"/>
    <w:rsid w:val="7A2D6C9D"/>
    <w:rsid w:val="7A4653BA"/>
    <w:rsid w:val="7A765EEC"/>
    <w:rsid w:val="7A790CA9"/>
    <w:rsid w:val="7AB83F1D"/>
    <w:rsid w:val="7AD234FC"/>
    <w:rsid w:val="7ADD6AF4"/>
    <w:rsid w:val="7AE2061C"/>
    <w:rsid w:val="7AF937F5"/>
    <w:rsid w:val="7B002131"/>
    <w:rsid w:val="7B0864F6"/>
    <w:rsid w:val="7B1B16D3"/>
    <w:rsid w:val="7B2E6780"/>
    <w:rsid w:val="7B5D217A"/>
    <w:rsid w:val="7B614801"/>
    <w:rsid w:val="7B684A54"/>
    <w:rsid w:val="7B913B86"/>
    <w:rsid w:val="7B97422A"/>
    <w:rsid w:val="7B9E0B7F"/>
    <w:rsid w:val="7BA969F0"/>
    <w:rsid w:val="7BB31B68"/>
    <w:rsid w:val="7C071C5F"/>
    <w:rsid w:val="7C194469"/>
    <w:rsid w:val="7C1A6CD5"/>
    <w:rsid w:val="7C2630F4"/>
    <w:rsid w:val="7C45471C"/>
    <w:rsid w:val="7C7E27D3"/>
    <w:rsid w:val="7C7F3629"/>
    <w:rsid w:val="7C8B7A6D"/>
    <w:rsid w:val="7C90110D"/>
    <w:rsid w:val="7C9B6AF6"/>
    <w:rsid w:val="7CA34622"/>
    <w:rsid w:val="7CB443FA"/>
    <w:rsid w:val="7CF71AE4"/>
    <w:rsid w:val="7D2F6FF7"/>
    <w:rsid w:val="7D303FCF"/>
    <w:rsid w:val="7D332F6D"/>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6D6DAE"/>
    <w:rsid w:val="7E6F3FB2"/>
    <w:rsid w:val="7E9B11AA"/>
    <w:rsid w:val="7EA32AD0"/>
    <w:rsid w:val="7ED55007"/>
    <w:rsid w:val="7ED953E3"/>
    <w:rsid w:val="7EF765D0"/>
    <w:rsid w:val="7EF87C96"/>
    <w:rsid w:val="7F215D8A"/>
    <w:rsid w:val="7F301B1E"/>
    <w:rsid w:val="7F375D0A"/>
    <w:rsid w:val="7F500CBA"/>
    <w:rsid w:val="7F587DE1"/>
    <w:rsid w:val="7F61016D"/>
    <w:rsid w:val="7F6D28E2"/>
    <w:rsid w:val="7F820D78"/>
    <w:rsid w:val="7F935AA2"/>
    <w:rsid w:val="7FA51E6D"/>
    <w:rsid w:val="7FC76DE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D7C200A-7E3A-40A0-B0D2-3E33B6169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t"/>
      <w:szCs w:val="22"/>
    </w:r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qFormat/>
    <w:pPr>
      <w:keepNext/>
      <w:keepLines/>
      <w:numPr>
        <w:ilvl w:val="1"/>
      </w:numPr>
      <w:spacing w:before="260" w:after="260" w:line="413" w:lineRule="auto"/>
      <w:outlineLvl w:val="1"/>
    </w:pPr>
    <w:rPr>
      <w:sz w:val="32"/>
    </w:rPr>
  </w:style>
  <w:style w:type="paragraph" w:styleId="3">
    <w:name w:val="heading 3"/>
    <w:basedOn w:val="2"/>
    <w:next w:val="a"/>
    <w:link w:val="3Char"/>
    <w:uiPriority w:val="9"/>
    <w:qFormat/>
    <w:pPr>
      <w:numPr>
        <w:ilvl w:val="2"/>
      </w:numPr>
      <w:tabs>
        <w:tab w:val="left" w:pos="720"/>
      </w:tabs>
      <w:spacing w:line="416" w:lineRule="auto"/>
      <w:outlineLvl w:val="2"/>
    </w:pPr>
    <w:rPr>
      <w:szCs w:val="32"/>
    </w:rPr>
  </w:style>
  <w:style w:type="paragraph" w:styleId="4">
    <w:name w:val="heading 4"/>
    <w:basedOn w:val="3"/>
    <w:next w:val="a"/>
    <w:uiPriority w:val="9"/>
    <w:qFormat/>
    <w:pPr>
      <w:numPr>
        <w:ilvl w:val="3"/>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jc w:val="both"/>
    </w:pPr>
    <w:rPr>
      <w:rFonts w:ascii="Times" w:eastAsia="Batang" w:hAnsi="Times"/>
      <w:szCs w:val="20"/>
      <w:lang w:eastAsia="en-US"/>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pPr>
      <w:spacing w:after="160" w:line="259" w:lineRule="auto"/>
    </w:pPr>
    <w:rPr>
      <w:sz w:val="22"/>
      <w:szCs w:val="22"/>
    </w:rPr>
  </w:style>
  <w:style w:type="paragraph" w:customStyle="1" w:styleId="RAN1bullet2">
    <w:name w:val="RAN1 bullet2"/>
    <w:basedOn w:val="a"/>
    <w:link w:val="RAN1bullet2Char"/>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spacing w:after="160" w:line="259" w:lineRule="auto"/>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0">
    <w:name w:val="正文2"/>
    <w:qFormat/>
    <w:pPr>
      <w:spacing w:after="160" w:line="259" w:lineRule="auto"/>
      <w:jc w:val="both"/>
    </w:pPr>
    <w:rPr>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0">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21">
    <w:name w:val="列出段落2"/>
    <w:basedOn w:val="a"/>
    <w:link w:val="ListParagraphChar"/>
    <w:uiPriority w:val="34"/>
    <w:qFormat/>
    <w:pPr>
      <w:ind w:firstLineChars="200" w:firstLine="420"/>
    </w:pPr>
  </w:style>
  <w:style w:type="character" w:customStyle="1" w:styleId="ListParagraphChar">
    <w:name w:val="List Paragraph Char"/>
    <w:basedOn w:val="a0"/>
    <w:link w:val="21"/>
    <w:uiPriority w:val="34"/>
    <w:qFormat/>
    <w:locked/>
    <w:rPr>
      <w:rFonts w:eastAsia="t"/>
      <w:szCs w:val="22"/>
    </w:rPr>
  </w:style>
  <w:style w:type="paragraph" w:styleId="af8">
    <w:name w:val="List Paragraph"/>
    <w:basedOn w:val="a"/>
    <w:uiPriority w:val="34"/>
    <w:qFormat/>
    <w:pPr>
      <w:ind w:firstLineChars="200" w:firstLine="420"/>
    </w:pPr>
  </w:style>
  <w:style w:type="paragraph" w:customStyle="1" w:styleId="17">
    <w:name w:val="普通(网站)1"/>
    <w:basedOn w:val="a"/>
    <w:semiHidden/>
    <w:qFormat/>
    <w:pPr>
      <w:spacing w:before="100" w:beforeAutospacing="1" w:after="100" w:afterAutospacing="1" w:line="240" w:lineRule="auto"/>
    </w:pPr>
    <w:rPr>
      <w:rFonts w:eastAsia="Calibri"/>
      <w:sz w:val="24"/>
      <w:szCs w:val="24"/>
    </w:rPr>
  </w:style>
  <w:style w:type="table" w:customStyle="1" w:styleId="18">
    <w:name w:val="普通表格1"/>
    <w:semiHidden/>
    <w:qFormat/>
    <w:rPr>
      <w:rFonts w:eastAsia="Times New Roman"/>
    </w:rPr>
    <w:tblPr>
      <w:tblCellMar>
        <w:top w:w="0" w:type="dxa"/>
        <w:left w:w="108" w:type="dxa"/>
        <w:bottom w:w="0" w:type="dxa"/>
        <w:right w:w="108" w:type="dxa"/>
      </w:tblCellMar>
    </w:tblPr>
  </w:style>
  <w:style w:type="paragraph" w:customStyle="1" w:styleId="40">
    <w:name w:val="正文4"/>
    <w:qFormat/>
    <w:pPr>
      <w:spacing w:before="100" w:beforeAutospacing="1" w:after="180" w:line="259" w:lineRule="auto"/>
    </w:pPr>
    <w:rPr>
      <w:sz w:val="24"/>
      <w:szCs w:val="24"/>
    </w:rPr>
  </w:style>
  <w:style w:type="character" w:customStyle="1" w:styleId="150">
    <w:name w:val="15"/>
    <w:basedOn w:val="a0"/>
    <w:qFormat/>
    <w:rPr>
      <w:rFonts w:ascii="Times New Roman" w:hAnsi="Times New Roman" w:cs="Times New Roman" w:hint="default"/>
      <w:color w:val="0000FF"/>
      <w:u w:val="single"/>
    </w:rPr>
  </w:style>
  <w:style w:type="character" w:customStyle="1" w:styleId="RAN1bullet2Char">
    <w:name w:val="RAN1 bullet2 Char"/>
    <w:link w:val="RAN1bullet2"/>
    <w:qFormat/>
    <w:rPr>
      <w:rFonts w:eastAsia="t"/>
    </w:rPr>
  </w:style>
  <w:style w:type="character" w:customStyle="1" w:styleId="160">
    <w:name w:val="16"/>
    <w:basedOn w:val="a0"/>
    <w:qFormat/>
    <w:rPr>
      <w:rFonts w:ascii="Times New Roman" w:hAnsi="Times New Roman" w:cs="Times New Roman" w:hint="default"/>
      <w:b/>
      <w:bCs/>
    </w:rPr>
  </w:style>
  <w:style w:type="character" w:customStyle="1" w:styleId="170">
    <w:name w:val="17"/>
    <w:basedOn w:val="a0"/>
    <w:qFormat/>
    <w:rPr>
      <w:rFonts w:ascii="Times New Roman" w:hAnsi="Times New Roman" w:cs="Times New Roman" w:hint="default"/>
      <w:color w:val="0000FF"/>
      <w:u w:val="single"/>
    </w:rPr>
  </w:style>
  <w:style w:type="paragraph" w:customStyle="1" w:styleId="ListParagraph3">
    <w:name w:val="List Paragraph3"/>
    <w:basedOn w:val="a"/>
    <w:pPr>
      <w:overflowPunct w:val="0"/>
      <w:autoSpaceDE w:val="0"/>
      <w:autoSpaceDN w:val="0"/>
      <w:adjustRightInd w:val="0"/>
      <w:spacing w:before="100" w:beforeAutospacing="1" w:after="180" w:line="240" w:lineRule="auto"/>
      <w:ind w:left="720"/>
      <w:contextualSpacing/>
      <w:textAlignment w:val="baseline"/>
    </w:pPr>
    <w:rPr>
      <w:rFonts w:eastAsia="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7D6D7F-0DA9-420B-9B73-EEA0212CF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1611</Words>
  <Characters>9188</Characters>
  <Application>Microsoft Office Word</Application>
  <DocSecurity>0</DocSecurity>
  <Lines>76</Lines>
  <Paragraphs>21</Paragraphs>
  <ScaleCrop>false</ScaleCrop>
  <Company>www.zte.com.cn</Company>
  <LinksUpToDate>false</LinksUpToDate>
  <CharactersWithSpaces>10778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ZTE-Chuangxin</cp:lastModifiedBy>
  <cp:revision>342</cp:revision>
  <dcterms:created xsi:type="dcterms:W3CDTF">2021-01-18T09:29:00Z</dcterms:created>
  <dcterms:modified xsi:type="dcterms:W3CDTF">2022-02-12T03:38:00Z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